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160" w:before="0"/>
        <w:ind/>
        <w:contextualSpacing w:val="1"/>
        <w:rPr>
          <w:rFonts w:ascii="Times New Roman" w:hAnsi="Times New Roman"/>
          <w:i w:val="1"/>
          <w:color w:val="5B9BD5"/>
          <w:sz w:val="24"/>
        </w:rPr>
      </w:pPr>
      <w:bookmarkStart w:id="1" w:name="_GoBack"/>
      <w:bookmarkEnd w:id="1"/>
    </w:p>
    <w:p w14:paraId="04000000">
      <w:pPr>
        <w:spacing w:after="160" w:before="0"/>
        <w:ind/>
        <w:contextualSpacing w:val="1"/>
        <w:jc w:val="both"/>
        <w:rPr>
          <w:rFonts w:ascii="Times New Roman" w:hAnsi="Times New Roman"/>
          <w:sz w:val="24"/>
        </w:rPr>
      </w:pPr>
      <w:r>
        <w:drawing>
          <wp:inline>
            <wp:extent cx="6196330" cy="8261773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196330" cy="826177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spacing w:after="160" w:before="0"/>
        <w:ind/>
        <w:contextualSpacing w:val="1"/>
        <w:jc w:val="both"/>
        <w:rPr>
          <w:rFonts w:ascii="Times New Roman" w:hAnsi="Times New Roman"/>
          <w:sz w:val="24"/>
        </w:rPr>
      </w:pPr>
    </w:p>
    <w:p w14:paraId="06000000">
      <w:pPr>
        <w:ind/>
        <w:contextualSpacing w:val="1"/>
        <w:jc w:val="center"/>
        <w:rPr>
          <w:rFonts w:ascii="Times New Roman" w:hAnsi="Times New Roman"/>
          <w:color w:val="000000"/>
          <w:sz w:val="24"/>
        </w:rPr>
      </w:pPr>
    </w:p>
    <w:p w14:paraId="07000000">
      <w:pPr>
        <w:ind/>
        <w:contextualSpacing w:val="1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с. Латоново</w:t>
      </w:r>
    </w:p>
    <w:p w14:paraId="08000000">
      <w:pPr>
        <w:ind/>
        <w:contextualSpacing w:val="1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2025г.</w:t>
      </w:r>
    </w:p>
    <w:p w14:paraId="09000000">
      <w:pPr>
        <w:ind/>
        <w:contextualSpacing w:val="1"/>
        <w:jc w:val="both"/>
        <w:rPr>
          <w:b w:val="1"/>
          <w:color w:val="252525"/>
          <w:spacing w:val="-2"/>
          <w:sz w:val="42"/>
        </w:rPr>
      </w:pPr>
    </w:p>
    <w:p w14:paraId="0A000000">
      <w:pPr>
        <w:ind/>
        <w:contextualSpacing w:val="1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Содержание отчета</w:t>
      </w:r>
    </w:p>
    <w:p w14:paraId="0B000000">
      <w:pPr>
        <w:ind w:firstLine="0" w:left="360"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Общие сведения об образ</w:t>
      </w:r>
      <w:r>
        <w:rPr>
          <w:color w:val="000000"/>
          <w:sz w:val="28"/>
        </w:rPr>
        <w:t>овательной организации ……………………4</w:t>
      </w:r>
    </w:p>
    <w:p w14:paraId="0C000000">
      <w:pPr>
        <w:ind w:firstLine="0" w:left="360"/>
        <w:contextualSpacing w:val="1"/>
        <w:jc w:val="both"/>
        <w:rPr>
          <w:color w:val="000000"/>
          <w:sz w:val="28"/>
        </w:rPr>
      </w:pPr>
    </w:p>
    <w:p w14:paraId="0D000000">
      <w:pPr>
        <w:ind w:firstLine="0" w:left="360"/>
        <w:contextualSpacing w:val="1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 Аналитическая часть</w:t>
      </w:r>
    </w:p>
    <w:p w14:paraId="0E000000">
      <w:pPr>
        <w:ind w:firstLine="0" w:left="360"/>
        <w:contextualSpacing w:val="1"/>
        <w:jc w:val="both"/>
        <w:rPr>
          <w:b w:val="1"/>
          <w:color w:val="000000"/>
          <w:sz w:val="28"/>
        </w:rPr>
      </w:pPr>
    </w:p>
    <w:p w14:paraId="0F000000">
      <w:pPr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1.</w:t>
      </w:r>
      <w:r>
        <w:rPr>
          <w:color w:val="000000"/>
          <w:sz w:val="28"/>
        </w:rPr>
        <w:t>Оценка образовательной деятельности</w:t>
      </w:r>
      <w:r>
        <w:rPr>
          <w:color w:val="000000"/>
          <w:sz w:val="28"/>
        </w:rPr>
        <w:t>……………………………</w:t>
      </w:r>
      <w:r>
        <w:rPr>
          <w:color w:val="000000"/>
          <w:sz w:val="28"/>
        </w:rPr>
        <w:t>……….</w:t>
      </w:r>
      <w:r>
        <w:rPr>
          <w:color w:val="000000"/>
          <w:sz w:val="28"/>
        </w:rPr>
        <w:t>4</w:t>
      </w:r>
    </w:p>
    <w:p w14:paraId="10000000">
      <w:pPr>
        <w:pStyle w:val="Style_2"/>
        <w:numPr>
          <w:ilvl w:val="0"/>
          <w:numId w:val="1"/>
        </w:num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Воспитат</w:t>
      </w:r>
      <w:r>
        <w:rPr>
          <w:color w:val="000000"/>
          <w:sz w:val="28"/>
        </w:rPr>
        <w:t>ельная работа………………………………………………5</w:t>
      </w:r>
    </w:p>
    <w:p w14:paraId="11000000">
      <w:pPr>
        <w:pStyle w:val="Style_2"/>
        <w:numPr>
          <w:ilvl w:val="0"/>
          <w:numId w:val="1"/>
        </w:num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Дополнительное образова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ие</w:t>
      </w:r>
      <w:r>
        <w:rPr>
          <w:color w:val="000000"/>
          <w:sz w:val="28"/>
        </w:rPr>
        <w:t xml:space="preserve"> ……………………………………….6</w:t>
      </w:r>
    </w:p>
    <w:p w14:paraId="1200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2.Оценка системы управления организации</w:t>
      </w:r>
      <w:r>
        <w:rPr>
          <w:color w:val="000000"/>
          <w:sz w:val="28"/>
        </w:rPr>
        <w:t>…………………………………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7</w:t>
      </w:r>
    </w:p>
    <w:p w14:paraId="1300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3.</w:t>
      </w:r>
      <w:r>
        <w:rPr>
          <w:color w:val="000000"/>
          <w:sz w:val="28"/>
        </w:rPr>
        <w:t>Оценка с</w:t>
      </w:r>
      <w:r>
        <w:rPr>
          <w:color w:val="000000"/>
          <w:sz w:val="28"/>
        </w:rPr>
        <w:t xml:space="preserve">одержания и качества подготовки </w:t>
      </w:r>
      <w:r>
        <w:rPr>
          <w:color w:val="000000"/>
          <w:sz w:val="28"/>
        </w:rPr>
        <w:t>воспитан</w:t>
      </w:r>
      <w:r>
        <w:rPr>
          <w:color w:val="000000"/>
          <w:sz w:val="28"/>
        </w:rPr>
        <w:t>ников……………...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9</w:t>
      </w:r>
    </w:p>
    <w:p w14:paraId="14000000">
      <w:pPr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4. Оценка организации учебного процесса (воспитательно-образовательного процесса)</w:t>
      </w:r>
      <w:r>
        <w:rPr>
          <w:color w:val="000000"/>
          <w:sz w:val="28"/>
        </w:rPr>
        <w:t>…………………………………………………</w:t>
      </w:r>
      <w:r>
        <w:rPr>
          <w:color w:val="000000"/>
          <w:sz w:val="28"/>
        </w:rPr>
        <w:t>…………………</w:t>
      </w:r>
      <w:r>
        <w:rPr>
          <w:color w:val="000000"/>
          <w:sz w:val="28"/>
        </w:rPr>
        <w:t>……10</w:t>
      </w:r>
    </w:p>
    <w:p w14:paraId="15000000">
      <w:pPr>
        <w:ind/>
        <w:contextualSpacing w:val="1"/>
        <w:jc w:val="both"/>
        <w:rPr>
          <w:color w:val="000000"/>
          <w:sz w:val="28"/>
        </w:rPr>
      </w:pPr>
    </w:p>
    <w:p w14:paraId="16000000">
      <w:pPr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5.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Оценка качества кадрового </w:t>
      </w:r>
      <w:r>
        <w:rPr>
          <w:color w:val="000000"/>
          <w:sz w:val="28"/>
        </w:rPr>
        <w:t>обеспечения</w:t>
      </w:r>
      <w:r>
        <w:rPr>
          <w:color w:val="000000"/>
          <w:sz w:val="28"/>
        </w:rPr>
        <w:t>………………………………</w:t>
      </w:r>
      <w:r>
        <w:rPr>
          <w:color w:val="000000"/>
          <w:sz w:val="28"/>
        </w:rPr>
        <w:t>……12</w:t>
      </w:r>
    </w:p>
    <w:p w14:paraId="17000000">
      <w:pPr>
        <w:ind/>
        <w:contextualSpacing w:val="1"/>
        <w:jc w:val="both"/>
        <w:rPr>
          <w:color w:val="000000"/>
          <w:sz w:val="28"/>
        </w:rPr>
      </w:pPr>
    </w:p>
    <w:p w14:paraId="18000000">
      <w:pPr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6.Оценка учебно-методического и библиотечно-информационного обеспече</w:t>
      </w:r>
      <w:r>
        <w:rPr>
          <w:color w:val="000000"/>
          <w:sz w:val="28"/>
        </w:rPr>
        <w:t>ния………………………………………………………………………14</w:t>
      </w:r>
    </w:p>
    <w:p w14:paraId="19000000">
      <w:pPr>
        <w:ind/>
        <w:contextualSpacing w:val="1"/>
        <w:jc w:val="both"/>
        <w:rPr>
          <w:color w:val="000000"/>
          <w:sz w:val="28"/>
        </w:rPr>
      </w:pPr>
    </w:p>
    <w:p w14:paraId="1A000000">
      <w:pPr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7. </w:t>
      </w:r>
      <w:r>
        <w:rPr>
          <w:color w:val="000000"/>
          <w:sz w:val="28"/>
        </w:rPr>
        <w:t>Оценка материально-технической базы</w:t>
      </w:r>
      <w:r>
        <w:rPr>
          <w:color w:val="000000"/>
          <w:sz w:val="28"/>
        </w:rPr>
        <w:t>……………………………...</w:t>
      </w:r>
      <w:r>
        <w:rPr>
          <w:color w:val="000000"/>
          <w:sz w:val="28"/>
        </w:rPr>
        <w:t>.............14</w:t>
      </w:r>
    </w:p>
    <w:p w14:paraId="1B000000">
      <w:pPr>
        <w:ind/>
        <w:contextualSpacing w:val="1"/>
        <w:jc w:val="both"/>
        <w:rPr>
          <w:color w:val="000000"/>
          <w:sz w:val="28"/>
        </w:rPr>
      </w:pPr>
    </w:p>
    <w:p w14:paraId="1C000000">
      <w:pPr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8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</w:rPr>
        <w:t>Оценка функционирования внутренней системы оценки качества образования</w:t>
      </w:r>
      <w:r>
        <w:rPr>
          <w:color w:val="000000"/>
          <w:sz w:val="28"/>
        </w:rPr>
        <w:t xml:space="preserve"> …………………………………………………………………</w:t>
      </w:r>
      <w:r>
        <w:rPr>
          <w:color w:val="000000"/>
          <w:sz w:val="28"/>
        </w:rPr>
        <w:t>……16</w:t>
      </w:r>
    </w:p>
    <w:p w14:paraId="1D000000">
      <w:pPr>
        <w:ind/>
        <w:contextualSpacing w:val="1"/>
        <w:jc w:val="both"/>
        <w:rPr>
          <w:color w:val="000000"/>
          <w:sz w:val="28"/>
        </w:rPr>
      </w:pPr>
    </w:p>
    <w:p w14:paraId="1E000000">
      <w:pPr>
        <w:ind/>
        <w:contextualSpacing w:val="1"/>
        <w:jc w:val="both"/>
        <w:rPr>
          <w:b w:val="1"/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>Результаты анализа показателей деятельности организации</w:t>
      </w:r>
    </w:p>
    <w:p w14:paraId="1F000000">
      <w:pPr>
        <w:pStyle w:val="Style_2"/>
        <w:ind w:firstLine="0" w:left="142"/>
        <w:rPr>
          <w:color w:val="000000"/>
          <w:sz w:val="28"/>
        </w:rPr>
      </w:pPr>
      <w:r>
        <w:rPr>
          <w:color w:val="000000"/>
          <w:sz w:val="28"/>
        </w:rPr>
        <w:t xml:space="preserve">1.  </w:t>
      </w:r>
      <w:r>
        <w:rPr>
          <w:color w:val="000000"/>
          <w:sz w:val="28"/>
        </w:rPr>
        <w:t>Результаты анализа</w:t>
      </w:r>
      <w:r>
        <w:rPr>
          <w:b w:val="1"/>
          <w:color w:val="000000"/>
          <w:sz w:val="28"/>
        </w:rPr>
        <w:t xml:space="preserve"> </w:t>
      </w:r>
      <w:r>
        <w:rPr>
          <w:color w:val="000000"/>
          <w:sz w:val="28"/>
        </w:rPr>
        <w:t>показателей деятельности организации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…………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…</w:t>
      </w:r>
      <w:r>
        <w:rPr>
          <w:color w:val="000000"/>
          <w:sz w:val="28"/>
        </w:rPr>
        <w:t>17</w:t>
      </w:r>
    </w:p>
    <w:p w14:paraId="20000000">
      <w:pPr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Общий</w:t>
      </w:r>
      <w:r>
        <w:rPr>
          <w:color w:val="000000"/>
          <w:sz w:val="28"/>
        </w:rPr>
        <w:t xml:space="preserve"> вывод…………………………………………………………………….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19</w:t>
      </w:r>
    </w:p>
    <w:p w14:paraId="21000000">
      <w:pPr>
        <w:ind/>
        <w:contextualSpacing w:val="1"/>
        <w:jc w:val="both"/>
        <w:rPr>
          <w:color w:val="000000"/>
          <w:sz w:val="28"/>
        </w:rPr>
      </w:pPr>
    </w:p>
    <w:p w14:paraId="22000000">
      <w:pPr>
        <w:ind/>
        <w:contextualSpacing w:val="1"/>
        <w:jc w:val="both"/>
        <w:rPr>
          <w:b w:val="1"/>
          <w:color w:val="252525"/>
          <w:spacing w:val="-2"/>
          <w:sz w:val="28"/>
        </w:rPr>
      </w:pPr>
    </w:p>
    <w:p w14:paraId="23000000">
      <w:pPr>
        <w:ind/>
        <w:contextualSpacing w:val="1"/>
        <w:jc w:val="both"/>
        <w:rPr>
          <w:b w:val="1"/>
          <w:color w:val="252525"/>
          <w:spacing w:val="-2"/>
          <w:sz w:val="42"/>
        </w:rPr>
      </w:pPr>
    </w:p>
    <w:p w14:paraId="24000000">
      <w:pPr>
        <w:ind/>
        <w:contextualSpacing w:val="1"/>
        <w:jc w:val="both"/>
        <w:rPr>
          <w:b w:val="1"/>
          <w:color w:val="252525"/>
          <w:spacing w:val="-2"/>
          <w:sz w:val="42"/>
        </w:rPr>
      </w:pPr>
    </w:p>
    <w:p w14:paraId="25000000">
      <w:pPr>
        <w:ind/>
        <w:contextualSpacing w:val="1"/>
        <w:jc w:val="both"/>
        <w:rPr>
          <w:rFonts w:ascii="Times New Roman" w:hAnsi="Times New Roman"/>
          <w:color w:val="000000"/>
          <w:sz w:val="24"/>
        </w:rPr>
      </w:pPr>
    </w:p>
    <w:p w14:paraId="26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27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28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29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2A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2B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2C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Общие сведения об образовательной организации</w:t>
      </w:r>
    </w:p>
    <w:p w14:paraId="2D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</w:p>
    <w:tbl>
      <w:tblPr>
        <w:tblStyle w:val="Style_3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704"/>
        <w:gridCol w:w="6921"/>
      </w:tblGrid>
      <w:tr>
        <w:tc>
          <w:tcPr>
            <w:tcW w:type="dxa" w:w="2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2E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 образовательной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организации</w:t>
            </w:r>
          </w:p>
        </w:tc>
        <w:tc>
          <w:tcPr>
            <w:tcW w:type="dxa" w:w="69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2F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Муниципальное бюджетное дошкольное образовательное учреждение детский сад №26 «Солнышко»» (МБДОУ д/с №26 «Солнышко»)</w:t>
            </w:r>
          </w:p>
        </w:tc>
      </w:tr>
      <w:tr>
        <w:tc>
          <w:tcPr>
            <w:tcW w:type="dxa" w:w="2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0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Руководитель</w:t>
            </w:r>
          </w:p>
        </w:tc>
        <w:tc>
          <w:tcPr>
            <w:tcW w:type="dxa" w:w="69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1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Кривоногова Анастасия Викторовна</w:t>
            </w:r>
          </w:p>
        </w:tc>
      </w:tr>
      <w:tr>
        <w:tc>
          <w:tcPr>
            <w:tcW w:type="dxa" w:w="2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2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Адрес организации</w:t>
            </w:r>
          </w:p>
        </w:tc>
        <w:tc>
          <w:tcPr>
            <w:tcW w:type="dxa" w:w="69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3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346969, Ростовская область, Матвеево-Курганский район, с. Латоново, ул. Октябрьская, 48а</w:t>
            </w:r>
          </w:p>
        </w:tc>
      </w:tr>
      <w:tr>
        <w:tc>
          <w:tcPr>
            <w:tcW w:type="dxa" w:w="2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4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Телефон, факс</w:t>
            </w:r>
          </w:p>
        </w:tc>
        <w:tc>
          <w:tcPr>
            <w:tcW w:type="dxa" w:w="69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5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8(86341) 2-68-33</w:t>
            </w:r>
          </w:p>
        </w:tc>
      </w:tr>
      <w:tr>
        <w:tc>
          <w:tcPr>
            <w:tcW w:type="dxa" w:w="2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6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Адрес электронной почты</w:t>
            </w:r>
          </w:p>
        </w:tc>
        <w:tc>
          <w:tcPr>
            <w:tcW w:type="dxa" w:w="69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7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solnyshko.latonovo.26@mail.ru</w:t>
            </w:r>
          </w:p>
        </w:tc>
      </w:tr>
      <w:tr>
        <w:tc>
          <w:tcPr>
            <w:tcW w:type="dxa" w:w="2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8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Учредитель</w:t>
            </w:r>
          </w:p>
        </w:tc>
        <w:tc>
          <w:tcPr>
            <w:tcW w:type="dxa" w:w="69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9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образования Администрации Матвеево-Курганского района</w:t>
            </w:r>
          </w:p>
        </w:tc>
      </w:tr>
      <w:tr>
        <w:tc>
          <w:tcPr>
            <w:tcW w:type="dxa" w:w="2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A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Дата создания</w:t>
            </w:r>
          </w:p>
        </w:tc>
        <w:tc>
          <w:tcPr>
            <w:tcW w:type="dxa" w:w="69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B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2009</w:t>
            </w:r>
          </w:p>
        </w:tc>
      </w:tr>
      <w:tr>
        <w:tc>
          <w:tcPr>
            <w:tcW w:type="dxa" w:w="2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C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Лицензия</w:t>
            </w:r>
          </w:p>
        </w:tc>
        <w:tc>
          <w:tcPr>
            <w:tcW w:type="dxa" w:w="69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3D000000">
            <w:pPr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</w:t>
            </w:r>
            <w:r>
              <w:rPr>
                <w:rFonts w:ascii="Times New Roman" w:hAnsi="Times New Roman"/>
                <w:color w:val="000000"/>
                <w:sz w:val="28"/>
              </w:rPr>
              <w:t> 15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октября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№ 40</w:t>
            </w:r>
            <w:r>
              <w:rPr>
                <w:rFonts w:ascii="Times New Roman" w:hAnsi="Times New Roman"/>
                <w:color w:val="000000"/>
                <w:sz w:val="28"/>
              </w:rPr>
              <w:t>63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</w:rPr>
              <w:t>серия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</w:rPr>
              <w:t> ЛО</w:t>
            </w:r>
            <w:r>
              <w:rPr>
                <w:rFonts w:ascii="Times New Roman" w:hAnsi="Times New Roman"/>
                <w:color w:val="000000"/>
                <w:sz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№ 0001</w:t>
            </w:r>
            <w:r>
              <w:rPr>
                <w:rFonts w:ascii="Times New Roman" w:hAnsi="Times New Roman"/>
                <w:color w:val="000000"/>
                <w:sz w:val="28"/>
              </w:rPr>
              <w:t>640</w:t>
            </w:r>
          </w:p>
        </w:tc>
      </w:tr>
    </w:tbl>
    <w:p w14:paraId="3E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Муниципальное бюджетное дошкольное образовательное учреждение детский сад №26 «Солнышко» (далее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детский сад) расположено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центре с. Латоново. Здание детского сада построено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типовому проекту. Проектная наполняемость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55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мест. Общая площадь здания 737,3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кв.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м, из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них площадь помещений, используемых непосредственно для нужд образовательного процесса, 737,3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кв.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м.</w:t>
      </w:r>
    </w:p>
    <w:p w14:paraId="3F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Цель деятельности детского сада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осуществление образовательной деятельности по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реализации образовательных программ </w:t>
      </w:r>
      <w:r>
        <w:rPr>
          <w:rFonts w:ascii="Times New Roman" w:hAnsi="Times New Roman"/>
          <w:color w:val="000000"/>
          <w:sz w:val="28"/>
        </w:rPr>
        <w:t xml:space="preserve">дошкольного образования. </w:t>
      </w:r>
    </w:p>
    <w:p w14:paraId="40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Предметом деятельности детского сада является формирование общей культуры, развитие физических, интеллектуальных, нравственных, эстетических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личностных качеств, формирование предпосылок учебной деятельности, сохранение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укрепление здоровья воспитанников.</w:t>
      </w:r>
    </w:p>
    <w:p w14:paraId="41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Режим работы детского сада: рабочая неделя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пятидневная,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понедельника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пятницу. Длительность пребывания детей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группах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10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часов. Режим работы групп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7:30 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17:30.</w:t>
      </w:r>
    </w:p>
    <w:p w14:paraId="42000000">
      <w:pPr>
        <w:ind/>
        <w:contextualSpacing w:val="1"/>
        <w:jc w:val="both"/>
        <w:rPr>
          <w:b w:val="1"/>
          <w:color w:val="252525"/>
          <w:spacing w:val="-2"/>
          <w:sz w:val="28"/>
        </w:rPr>
      </w:pPr>
    </w:p>
    <w:p w14:paraId="43000000">
      <w:pPr>
        <w:ind/>
        <w:contextualSpacing w:val="1"/>
        <w:jc w:val="both"/>
        <w:rPr>
          <w:b w:val="1"/>
          <w:color w:val="252525"/>
          <w:spacing w:val="-2"/>
          <w:sz w:val="28"/>
        </w:rPr>
      </w:pPr>
      <w:r>
        <w:rPr>
          <w:b w:val="1"/>
          <w:color w:val="252525"/>
          <w:spacing w:val="-2"/>
          <w:sz w:val="28"/>
        </w:rPr>
        <w:t>Аналитическая часть</w:t>
      </w:r>
    </w:p>
    <w:p w14:paraId="44000000">
      <w:pPr>
        <w:ind/>
        <w:contextualSpacing w:val="1"/>
        <w:jc w:val="both"/>
        <w:rPr>
          <w:b w:val="1"/>
          <w:color w:val="252525"/>
          <w:spacing w:val="-2"/>
          <w:sz w:val="28"/>
        </w:rPr>
      </w:pPr>
    </w:p>
    <w:p w14:paraId="45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1.</w:t>
      </w:r>
      <w:r>
        <w:rPr>
          <w:rFonts w:ascii="Times New Roman" w:hAnsi="Times New Roman"/>
          <w:b w:val="1"/>
          <w:color w:val="000000"/>
          <w:sz w:val="28"/>
        </w:rPr>
        <w:t xml:space="preserve"> Оценка образовательной деятельности</w:t>
      </w:r>
    </w:p>
    <w:p w14:paraId="46000000">
      <w:pPr>
        <w:ind w:right="-23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</w:t>
      </w:r>
      <w:r>
        <w:rPr>
          <w:rFonts w:ascii="Times New Roman" w:hAnsi="Times New Roman"/>
          <w:color w:val="000000"/>
          <w:sz w:val="28"/>
        </w:rPr>
        <w:t>Образовательная деятельность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организована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соответствии с Федеральным законом от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29.12.2012 №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273-ФЗ «Об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образовании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Российской Федерации», </w:t>
      </w:r>
      <w:r>
        <w:rPr>
          <w:rFonts w:ascii="Times New Roman" w:hAnsi="Times New Roman"/>
          <w:color w:val="000000"/>
          <w:sz w:val="28"/>
        </w:rPr>
        <w:t xml:space="preserve">федеральным государственным стандартом </w:t>
      </w:r>
    </w:p>
    <w:p w14:paraId="47000000">
      <w:pPr>
        <w:ind w:right="-23"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48000000">
      <w:pPr>
        <w:ind w:right="-23"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49000000">
      <w:pPr>
        <w:ind w:right="-23"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4A000000">
      <w:pPr>
        <w:ind w:right="-23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дошкольного образования, утверждённым</w:t>
      </w:r>
      <w:r>
        <w:rPr>
          <w:rFonts w:ascii="Times New Roman" w:hAnsi="Times New Roman"/>
          <w:color w:val="000000"/>
          <w:sz w:val="28"/>
        </w:rPr>
        <w:t xml:space="preserve"> приказом Минобрнауки России от 17.10.2013 №1155 (далее ФГОС ДО)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4B000000">
      <w:pPr>
        <w:ind w:right="-23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    Д</w:t>
      </w:r>
      <w:r>
        <w:rPr>
          <w:rFonts w:ascii="Times New Roman" w:hAnsi="Times New Roman"/>
          <w:color w:val="000000"/>
          <w:sz w:val="28"/>
        </w:rPr>
        <w:t>етский сад функционирует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соответствии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требованиями СП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2.4.3648-20 «Санитарно-эпидемиологические требования к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организациям воспитания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обучения, отдыха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оздоровления детей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молодежи»</w:t>
      </w:r>
      <w:r>
        <w:rPr>
          <w:rFonts w:ascii="Times New Roman" w:hAnsi="Times New Roman"/>
          <w:color w:val="000000"/>
          <w:sz w:val="28"/>
        </w:rPr>
        <w:t xml:space="preserve">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требованиями СанПиН 1.2.3685-21 «Гигиенические нормативы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требования к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обеспечению безопасности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 (или) безвредности для человека факторов среды обитания».</w:t>
      </w:r>
    </w:p>
    <w:p w14:paraId="4C000000">
      <w:pPr>
        <w:ind w:right="-23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</w:t>
      </w:r>
      <w:r>
        <w:rPr>
          <w:rFonts w:ascii="Times New Roman" w:hAnsi="Times New Roman"/>
          <w:color w:val="000000"/>
          <w:sz w:val="28"/>
        </w:rPr>
        <w:t>Образовательная деятельность ведется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основании утвержденной образовательной программы дошкольного образования (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ОП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ДО), которая составлена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соответствии с ФГОС ДО, </w:t>
      </w:r>
      <w:r>
        <w:rPr>
          <w:rFonts w:ascii="Times New Roman" w:hAnsi="Times New Roman"/>
          <w:color w:val="000000"/>
          <w:sz w:val="28"/>
        </w:rPr>
        <w:t>ф</w:t>
      </w:r>
      <w:r>
        <w:rPr>
          <w:rFonts w:ascii="Times New Roman" w:hAnsi="Times New Roman"/>
          <w:color w:val="000000"/>
          <w:sz w:val="28"/>
        </w:rPr>
        <w:t>едеральной образовательной программой дошкольного образования</w:t>
      </w:r>
      <w:r>
        <w:rPr>
          <w:rFonts w:ascii="Times New Roman" w:hAnsi="Times New Roman"/>
          <w:color w:val="000000"/>
          <w:sz w:val="28"/>
        </w:rPr>
        <w:t>, утверждённой приказом Минпросвещения России от 25.11.2022 №1028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далее-</w:t>
      </w:r>
      <w:r>
        <w:rPr>
          <w:rFonts w:ascii="Times New Roman" w:hAnsi="Times New Roman"/>
          <w:color w:val="000000"/>
          <w:sz w:val="28"/>
        </w:rPr>
        <w:t>ФОП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ДО)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санитарно-эпидемиологическими правилами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нормативами.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4D000000">
      <w:pPr>
        <w:ind w:right="-23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Детский сад посещают 55 воспитанников в возрасте от 1,5 до 7 лет.</w:t>
      </w:r>
      <w:r>
        <w:rPr>
          <w:rFonts w:ascii="Times New Roman" w:hAnsi="Times New Roman"/>
          <w:color w:val="000000"/>
          <w:sz w:val="28"/>
        </w:rPr>
        <w:t xml:space="preserve">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детском саду </w:t>
      </w:r>
      <w:r>
        <w:rPr>
          <w:rFonts w:ascii="Times New Roman" w:hAnsi="Times New Roman"/>
          <w:color w:val="000000"/>
          <w:sz w:val="28"/>
        </w:rPr>
        <w:t>сформировано</w:t>
      </w:r>
      <w:r>
        <w:rPr>
          <w:rFonts w:ascii="Times New Roman" w:hAnsi="Times New Roman"/>
          <w:color w:val="000000"/>
          <w:sz w:val="28"/>
        </w:rPr>
        <w:t xml:space="preserve"> 3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возрастных групп</w:t>
      </w:r>
      <w:r>
        <w:rPr>
          <w:rFonts w:ascii="Times New Roman" w:hAnsi="Times New Roman"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>. Из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них:</w:t>
      </w:r>
    </w:p>
    <w:tbl>
      <w:tblPr>
        <w:tblStyle w:val="Style_3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97"/>
        <w:gridCol w:w="2855"/>
        <w:gridCol w:w="2012"/>
        <w:gridCol w:w="1964"/>
      </w:tblGrid>
      <w:tr>
        <w:tc>
          <w:tcPr>
            <w:tcW w:type="dxa" w:w="20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E00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Направление</w:t>
            </w:r>
          </w:p>
        </w:tc>
        <w:tc>
          <w:tcPr>
            <w:tcW w:type="dxa" w:w="28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F00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Возраст</w:t>
            </w:r>
          </w:p>
        </w:tc>
        <w:tc>
          <w:tcPr>
            <w:tcW w:type="dxa" w:w="2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000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групп</w:t>
            </w:r>
          </w:p>
        </w:tc>
        <w:tc>
          <w:tcPr>
            <w:tcW w:type="dxa" w:w="19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100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детей</w:t>
            </w:r>
          </w:p>
        </w:tc>
      </w:tr>
      <w:tr>
        <w:tc>
          <w:tcPr>
            <w:tcW w:type="dxa" w:w="209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2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Общеразвивающее</w:t>
            </w:r>
          </w:p>
        </w:tc>
        <w:tc>
          <w:tcPr>
            <w:tcW w:type="dxa" w:w="28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3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Группа раннего возраста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2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4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5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</w:tr>
      <w:tr>
        <w:tc>
          <w:tcPr>
            <w:tcW w:type="dxa" w:w="209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28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6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Младше-средняя группа</w:t>
            </w:r>
          </w:p>
        </w:tc>
        <w:tc>
          <w:tcPr>
            <w:tcW w:type="dxa" w:w="2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7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8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sz w:val="24"/>
              </w:rPr>
              <w:t>2</w:t>
            </w:r>
          </w:p>
        </w:tc>
      </w:tr>
      <w:tr>
        <w:tc>
          <w:tcPr>
            <w:tcW w:type="dxa" w:w="209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28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9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Группа старшего</w:t>
            </w:r>
            <w:r>
              <w:rPr>
                <w:sz w:val="24"/>
              </w:rPr>
              <w:t xml:space="preserve"> дошкольного возраста</w:t>
            </w:r>
          </w:p>
        </w:tc>
        <w:tc>
          <w:tcPr>
            <w:tcW w:type="dxa" w:w="2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A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B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sz w:val="24"/>
              </w:rPr>
              <w:t>1</w:t>
            </w:r>
          </w:p>
        </w:tc>
      </w:tr>
      <w:tr>
        <w:tc>
          <w:tcPr>
            <w:tcW w:type="dxa" w:w="495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C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</w:p>
        </w:tc>
        <w:tc>
          <w:tcPr>
            <w:tcW w:type="dxa" w:w="2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D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9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E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sz w:val="24"/>
              </w:rPr>
              <w:t>5</w:t>
            </w:r>
          </w:p>
        </w:tc>
      </w:tr>
    </w:tbl>
    <w:p w14:paraId="5F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Воспитательная работа. </w:t>
      </w:r>
    </w:p>
    <w:p w14:paraId="60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 Воспитательная работа детского сада строится на основе рабочей программы воспитания и календарного плана воспитательной работы, которые являются частью основной образовательной программы дошкольного образования. С 1 сентября 2024 года календарный план воспитательной работы скорректировали согласно перечню мероприятий, рекомендуемых к реализации в рамках календарного плана воспитательной работы на 2024/2025 учебный год (утвержден Минпросвещения 30.08.2024 № АБ-2348/06.</w:t>
      </w:r>
    </w:p>
    <w:p w14:paraId="61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    По итогам мониторинга за 2024 год</w:t>
      </w:r>
      <w:r>
        <w:rPr>
          <w:rFonts w:ascii="Times New Roman" w:hAnsi="Times New Roman"/>
          <w:color w:val="000000"/>
          <w:sz w:val="28"/>
        </w:rPr>
        <w:t xml:space="preserve"> родители (законные представители) воспитанников выражают удовлетворённость воспитательным процессом в детском саду, что отразилось на результатах анкетирования, проведенного 23.12.2024. Вместе с тем, родители высказали пожелания по введению мероприятий: осенних и зимних спортивных мероприятий на открытом воздухе совместно с родителями.</w:t>
      </w:r>
    </w:p>
    <w:p w14:paraId="62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Предложения родителей будут рассмотрены и при наличии возможностей детского сада включены в календарный план воспитательной работы на второе полугодие 2025 года.</w:t>
      </w:r>
    </w:p>
    <w:p w14:paraId="63000000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8"/>
        </w:rPr>
        <w:t>Чтобы выбрать стратегию воспитательной работы,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2024 году проводился ежегодный анализ состава семей воспитанников.</w:t>
      </w:r>
      <w:r>
        <w:rPr>
          <w:rFonts w:ascii="Times New Roman" w:hAnsi="Times New Roman"/>
          <w:color w:val="000000"/>
          <w:sz w:val="28"/>
        </w:rPr>
        <w:t xml:space="preserve">       </w:t>
      </w:r>
    </w:p>
    <w:p w14:paraId="64000000">
      <w:pPr>
        <w:rPr>
          <w:rFonts w:ascii="Times New Roman" w:hAnsi="Times New Roman"/>
          <w:color w:val="000000"/>
          <w:sz w:val="24"/>
        </w:rPr>
      </w:pPr>
    </w:p>
    <w:p w14:paraId="65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            </w:t>
      </w:r>
    </w:p>
    <w:p w14:paraId="66000000">
      <w:pPr>
        <w:ind w:right="180"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Характеристика семей по составу</w:t>
      </w:r>
    </w:p>
    <w:tbl>
      <w:tblPr>
        <w:tblStyle w:val="Style_3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454"/>
        <w:gridCol w:w="1948"/>
        <w:gridCol w:w="5223"/>
      </w:tblGrid>
      <w:tr>
        <w:tc>
          <w:tcPr>
            <w:tcW w:type="dxa" w:w="24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7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семьи</w:t>
            </w:r>
          </w:p>
        </w:tc>
        <w:tc>
          <w:tcPr>
            <w:tcW w:type="dxa" w:w="1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8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семей</w:t>
            </w:r>
          </w:p>
        </w:tc>
        <w:tc>
          <w:tcPr>
            <w:tcW w:type="dxa" w:w="52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9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Процент от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общего количества семей воспитанников</w:t>
            </w:r>
          </w:p>
        </w:tc>
      </w:tr>
      <w:tr>
        <w:tc>
          <w:tcPr>
            <w:tcW w:type="dxa" w:w="24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A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Полная</w:t>
            </w:r>
          </w:p>
        </w:tc>
        <w:tc>
          <w:tcPr>
            <w:tcW w:type="dxa" w:w="1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B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52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C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</w:tr>
      <w:tr>
        <w:tc>
          <w:tcPr>
            <w:tcW w:type="dxa" w:w="24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D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Неполная с матерью</w:t>
            </w:r>
          </w:p>
        </w:tc>
        <w:tc>
          <w:tcPr>
            <w:tcW w:type="dxa" w:w="1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E000000">
            <w:pPr>
              <w:ind/>
              <w:contextualSpacing w:val="1"/>
              <w:jc w:val="both"/>
            </w:pPr>
            <w:r>
              <w:t>13</w:t>
            </w:r>
          </w:p>
        </w:tc>
        <w:tc>
          <w:tcPr>
            <w:tcW w:type="dxa" w:w="52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F000000">
            <w:pPr>
              <w:ind/>
              <w:contextualSpacing w:val="1"/>
              <w:jc w:val="both"/>
            </w:pPr>
            <w:r>
              <w:t>29</w:t>
            </w:r>
          </w:p>
        </w:tc>
      </w:tr>
      <w:tr>
        <w:tc>
          <w:tcPr>
            <w:tcW w:type="dxa" w:w="24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0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Неполная с отцом</w:t>
            </w:r>
          </w:p>
        </w:tc>
        <w:tc>
          <w:tcPr>
            <w:tcW w:type="dxa" w:w="1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1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type="dxa" w:w="52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2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</w:tr>
      <w:tr>
        <w:tc>
          <w:tcPr>
            <w:tcW w:type="dxa" w:w="24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3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Оформлено опекунство</w:t>
            </w:r>
          </w:p>
        </w:tc>
        <w:tc>
          <w:tcPr>
            <w:tcW w:type="dxa" w:w="1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4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type="dxa" w:w="52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5000000">
            <w:pPr>
              <w:ind/>
              <w:contextualSpacing w:val="1"/>
              <w:jc w:val="both"/>
            </w:pPr>
            <w:r>
              <w:t>0</w:t>
            </w:r>
          </w:p>
        </w:tc>
      </w:tr>
    </w:tbl>
    <w:p w14:paraId="76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77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Характеристика семей по</w:t>
      </w:r>
      <w:r>
        <w:rPr>
          <w:rFonts w:ascii="Times New Roman" w:hAnsi="Times New Roman"/>
          <w:b w:val="1"/>
          <w:color w:val="000000"/>
          <w:sz w:val="28"/>
        </w:rPr>
        <w:t> </w:t>
      </w:r>
      <w:r>
        <w:rPr>
          <w:rFonts w:ascii="Times New Roman" w:hAnsi="Times New Roman"/>
          <w:b w:val="1"/>
          <w:color w:val="000000"/>
          <w:sz w:val="28"/>
        </w:rPr>
        <w:t>количеству детей</w:t>
      </w:r>
    </w:p>
    <w:tbl>
      <w:tblPr>
        <w:tblStyle w:val="Style_3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607"/>
        <w:gridCol w:w="1926"/>
        <w:gridCol w:w="5092"/>
      </w:tblGrid>
      <w:tr>
        <w:tc>
          <w:tcPr>
            <w:tcW w:type="dxa" w:w="26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8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детей в семье</w:t>
            </w:r>
          </w:p>
        </w:tc>
        <w:tc>
          <w:tcPr>
            <w:tcW w:type="dxa" w:w="19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9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семей</w:t>
            </w:r>
          </w:p>
        </w:tc>
        <w:tc>
          <w:tcPr>
            <w:tcW w:type="dxa" w:w="5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A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Процент от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общего количества семей воспитанников</w:t>
            </w:r>
          </w:p>
        </w:tc>
      </w:tr>
      <w:tr>
        <w:tc>
          <w:tcPr>
            <w:tcW w:type="dxa" w:w="26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B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 ребенок</w:t>
            </w:r>
          </w:p>
        </w:tc>
        <w:tc>
          <w:tcPr>
            <w:tcW w:type="dxa" w:w="19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C000000">
            <w:pPr>
              <w:ind/>
              <w:contextualSpacing w:val="1"/>
              <w:jc w:val="both"/>
            </w:pPr>
            <w:r>
              <w:t>9</w:t>
            </w:r>
          </w:p>
        </w:tc>
        <w:tc>
          <w:tcPr>
            <w:tcW w:type="dxa" w:w="5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D000000">
            <w:pPr>
              <w:ind/>
              <w:contextualSpacing w:val="1"/>
              <w:jc w:val="both"/>
            </w:pPr>
            <w:r>
              <w:t>20</w:t>
            </w:r>
          </w:p>
        </w:tc>
      </w:tr>
      <w:tr>
        <w:tc>
          <w:tcPr>
            <w:tcW w:type="dxa" w:w="26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E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Два ребенка</w:t>
            </w:r>
          </w:p>
        </w:tc>
        <w:tc>
          <w:tcPr>
            <w:tcW w:type="dxa" w:w="19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F000000">
            <w:pPr>
              <w:ind/>
              <w:contextualSpacing w:val="1"/>
              <w:jc w:val="both"/>
            </w:pPr>
            <w:r>
              <w:t>15</w:t>
            </w:r>
          </w:p>
        </w:tc>
        <w:tc>
          <w:tcPr>
            <w:tcW w:type="dxa" w:w="5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0000000">
            <w:pPr>
              <w:ind/>
              <w:contextualSpacing w:val="1"/>
              <w:jc w:val="both"/>
            </w:pPr>
            <w:r>
              <w:t>33</w:t>
            </w:r>
          </w:p>
        </w:tc>
      </w:tr>
      <w:tr>
        <w:tc>
          <w:tcPr>
            <w:tcW w:type="dxa" w:w="26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1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 ребенка и более</w:t>
            </w:r>
          </w:p>
        </w:tc>
        <w:tc>
          <w:tcPr>
            <w:tcW w:type="dxa" w:w="19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2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5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3000000">
            <w:pPr>
              <w:ind/>
              <w:contextualSpacing w:val="1"/>
              <w:jc w:val="both"/>
            </w:pPr>
            <w:r>
              <w:t>47</w:t>
            </w:r>
          </w:p>
        </w:tc>
      </w:tr>
    </w:tbl>
    <w:p w14:paraId="84000000">
      <w:pPr>
        <w:ind w:firstLine="142" w:left="-142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</w:t>
      </w:r>
      <w:r>
        <w:rPr>
          <w:rFonts w:ascii="Times New Roman" w:hAnsi="Times New Roman"/>
          <w:color w:val="000000"/>
          <w:sz w:val="28"/>
        </w:rPr>
        <w:t>Воспитательная работа</w:t>
      </w:r>
      <w:r>
        <w:rPr>
          <w:rFonts w:ascii="Times New Roman" w:hAnsi="Times New Roman"/>
          <w:color w:val="000000"/>
          <w:sz w:val="28"/>
        </w:rPr>
        <w:t xml:space="preserve"> строится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учетом индивидуальных особенностей детей,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использованием разнообразных форм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методов,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тесной взаимосвязи воспитателей, специалистов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родителей. Детям из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неполных семей уделяется большее внимание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первые месяцы после зачисления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етский сад</w:t>
      </w:r>
      <w:r>
        <w:rPr>
          <w:rFonts w:ascii="Times New Roman" w:hAnsi="Times New Roman"/>
          <w:color w:val="000000"/>
          <w:sz w:val="28"/>
        </w:rPr>
        <w:t>.</w:t>
      </w:r>
    </w:p>
    <w:p w14:paraId="85000000">
      <w:pPr>
        <w:ind w:firstLine="142" w:left="-142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</w:t>
      </w:r>
      <w:r>
        <w:rPr>
          <w:rFonts w:ascii="Times New Roman" w:hAnsi="Times New Roman"/>
          <w:color w:val="000000"/>
          <w:sz w:val="28"/>
        </w:rPr>
        <w:t xml:space="preserve">Во исполнение указа Президента РФ от 22.11.2023 № 875 в 2024 году в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реализовывались мероприятия, приуроченные к Году семьи. Для этого утвердили план мероприятий Детского сада, разработанный на основе плана Правительства РФ от 26.12.2023 № 21515-П45-ТГ</w:t>
      </w:r>
      <w:r>
        <w:rPr>
          <w:rFonts w:ascii="Times New Roman" w:hAnsi="Times New Roman"/>
          <w:color w:val="000000"/>
          <w:sz w:val="28"/>
        </w:rPr>
        <w:t>.</w:t>
      </w:r>
    </w:p>
    <w:p w14:paraId="86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</w:t>
      </w:r>
      <w:r>
        <w:rPr>
          <w:rFonts w:ascii="Times New Roman" w:hAnsi="Times New Roman"/>
          <w:color w:val="000000"/>
          <w:sz w:val="28"/>
        </w:rPr>
        <w:t>Тематические мероприятия Года семьи предусматривали взаимодействие со всеми участниками образовательных отношений. Так, с воспитанниками проводили «семейный» блок занятий познавательного цикла в формате бесед и дискуссий по следующим тематикам:</w:t>
      </w:r>
    </w:p>
    <w:p w14:paraId="87000000">
      <w:pPr>
        <w:numPr>
          <w:ilvl w:val="0"/>
          <w:numId w:val="2"/>
        </w:numPr>
        <w:ind w:firstLine="0" w:left="780" w:right="180"/>
        <w:contextualSpacing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Одна семья, но много традиций»;</w:t>
      </w:r>
    </w:p>
    <w:p w14:paraId="88000000">
      <w:pPr>
        <w:numPr>
          <w:ilvl w:val="0"/>
          <w:numId w:val="2"/>
        </w:numPr>
        <w:ind w:firstLine="0" w:left="780" w:right="180"/>
        <w:contextualSpacing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«Семейные ценности в современном обществе»;</w:t>
      </w:r>
    </w:p>
    <w:p w14:paraId="89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Дополнительное образование</w:t>
      </w:r>
      <w:r>
        <w:rPr>
          <w:rFonts w:ascii="Times New Roman" w:hAnsi="Times New Roman"/>
          <w:b w:val="1"/>
          <w:color w:val="000000"/>
          <w:sz w:val="28"/>
        </w:rPr>
        <w:t>.</w:t>
      </w:r>
    </w:p>
    <w:p w14:paraId="8A000000">
      <w:pPr>
        <w:ind w:firstLine="142" w:left="-142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</w:t>
      </w:r>
      <w:r>
        <w:rPr>
          <w:rFonts w:ascii="Times New Roman" w:hAnsi="Times New Roman"/>
          <w:color w:val="000000"/>
          <w:sz w:val="28"/>
        </w:rPr>
        <w:t>В детском саду в</w:t>
      </w:r>
      <w:r>
        <w:rPr>
          <w:rFonts w:ascii="Times New Roman" w:hAnsi="Times New Roman"/>
          <w:color w:val="000000"/>
          <w:sz w:val="28"/>
        </w:rPr>
        <w:t xml:space="preserve"> 2024</w:t>
      </w:r>
      <w:r>
        <w:rPr>
          <w:rFonts w:ascii="Times New Roman" w:hAnsi="Times New Roman"/>
          <w:color w:val="000000"/>
          <w:sz w:val="28"/>
        </w:rPr>
        <w:t xml:space="preserve"> году </w:t>
      </w:r>
      <w:r>
        <w:rPr>
          <w:rFonts w:ascii="Times New Roman" w:hAnsi="Times New Roman"/>
          <w:color w:val="000000"/>
          <w:sz w:val="28"/>
        </w:rPr>
        <w:t xml:space="preserve">дополнительные общеразвивающие программы </w:t>
      </w:r>
      <w:r>
        <w:rPr>
          <w:rFonts w:ascii="Times New Roman" w:hAnsi="Times New Roman"/>
          <w:color w:val="000000"/>
          <w:sz w:val="28"/>
        </w:rPr>
        <w:t xml:space="preserve">  </w:t>
      </w:r>
      <w:r>
        <w:rPr>
          <w:rFonts w:ascii="Times New Roman" w:hAnsi="Times New Roman"/>
          <w:color w:val="000000"/>
          <w:sz w:val="28"/>
        </w:rPr>
        <w:t>не реализовались.</w:t>
      </w:r>
    </w:p>
    <w:p w14:paraId="8B000000">
      <w:pPr>
        <w:ind w:firstLine="0" w:left="-142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Вывод</w:t>
      </w:r>
      <w:r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се нормативные локальные акты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части содержания, организации образовательного процесса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имеются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наличии. Все возрастные группы укомплектованы</w:t>
      </w:r>
      <w:r>
        <w:rPr>
          <w:rFonts w:ascii="Times New Roman" w:hAnsi="Times New Roman"/>
          <w:color w:val="000000"/>
          <w:sz w:val="28"/>
        </w:rPr>
        <w:t xml:space="preserve"> полностью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Образовательная деятельность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ДОО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течение отчетного периода осуществлялась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соответствии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требованиями действующего законодательства</w:t>
      </w:r>
      <w:r>
        <w:rPr>
          <w:rFonts w:ascii="Times New Roman" w:hAnsi="Times New Roman"/>
          <w:color w:val="000000"/>
          <w:sz w:val="28"/>
        </w:rPr>
        <w:t>.</w:t>
      </w:r>
    </w:p>
    <w:p w14:paraId="8C000000">
      <w:pPr>
        <w:pStyle w:val="Style_2"/>
        <w:numPr>
          <w:ilvl w:val="0"/>
          <w:numId w:val="3"/>
        </w:numPr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Оценка системы управления организации</w:t>
      </w:r>
    </w:p>
    <w:p w14:paraId="8D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Управление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етским садом осуществляется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соответствии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действующим законодательством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 xml:space="preserve">ставом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сада.</w:t>
      </w:r>
    </w:p>
    <w:p w14:paraId="8E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Управление Детским садом строится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принципах единоначалия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коллегиальности. Коллегиальными органами управления являются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педагогический совет, общее собрание работников. Единоличным исполнительным органом является руководитель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заведующий.</w:t>
      </w:r>
    </w:p>
    <w:p w14:paraId="8F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90000000">
      <w:pPr>
        <w:spacing w:after="200" w:before="150"/>
        <w:ind w:right="75"/>
        <w:contextualSpacing w:val="1"/>
        <w:jc w:val="both"/>
        <w:rPr>
          <w:rFonts w:ascii="Times New Roman" w:hAnsi="Times New Roman"/>
          <w:b w:val="1"/>
          <w:color w:val="000000"/>
          <w:sz w:val="28"/>
          <w:u w:val="single"/>
        </w:rPr>
      </w:pPr>
      <w:r>
        <w:rPr>
          <w:rFonts w:ascii="Times New Roman" w:hAnsi="Times New Roman"/>
          <w:b w:val="1"/>
          <w:color w:val="000000"/>
          <w:sz w:val="28"/>
          <w:u w:val="single"/>
        </w:rPr>
        <w:fldChar w:fldCharType="begin"/>
      </w:r>
      <w:r>
        <w:rPr>
          <w:rFonts w:ascii="Times New Roman" w:hAnsi="Times New Roman"/>
          <w:b w:val="1"/>
          <w:color w:val="000000"/>
          <w:sz w:val="28"/>
          <w:u w:val="single"/>
        </w:rPr>
        <w:instrText>HYPERLINK "https://ds6-prs.edu.yar.ru/svedeniya_ob_obrazovatelnoy_organizatsii/graficheskaya_shema_strukturi_upravleniya_mdou__pdf_io_.pdf"</w:instrText>
      </w:r>
      <w:r>
        <w:rPr>
          <w:rFonts w:ascii="Times New Roman" w:hAnsi="Times New Roman"/>
          <w:b w:val="1"/>
          <w:color w:val="000000"/>
          <w:sz w:val="28"/>
          <w:u w:val="single"/>
        </w:rPr>
        <w:fldChar w:fldCharType="separate"/>
      </w:r>
      <w:r>
        <w:rPr>
          <w:rFonts w:ascii="Times New Roman" w:hAnsi="Times New Roman"/>
          <w:b w:val="1"/>
          <w:color w:val="000000"/>
          <w:sz w:val="28"/>
          <w:u w:val="single"/>
        </w:rPr>
        <w:t>Графическая схема структуры управления МБДОУ</w:t>
      </w:r>
      <w:r>
        <w:rPr>
          <w:rFonts w:ascii="Times New Roman" w:hAnsi="Times New Roman"/>
          <w:b w:val="1"/>
          <w:color w:val="000000"/>
          <w:sz w:val="28"/>
          <w:u w:val="single"/>
        </w:rPr>
        <w:fldChar w:fldCharType="end"/>
      </w:r>
    </w:p>
    <w:p w14:paraId="91000000">
      <w:pPr>
        <w:spacing w:after="200" w:before="150"/>
        <w:ind w:right="75"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92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2176145</wp:posOffset>
                </wp:positionH>
                <wp:positionV relativeFrom="paragraph">
                  <wp:posOffset>14605</wp:posOffset>
                </wp:positionV>
                <wp:extent cx="1442720" cy="32766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42720" cy="32766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D99594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99594"/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93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b w:val="1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000000"/>
                                <w:spacing w:val="0"/>
                                <w:sz w:val="22"/>
                              </w:rPr>
                              <w:t>Учредитель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94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2959735</wp:posOffset>
                </wp:positionH>
                <wp:positionV relativeFrom="paragraph">
                  <wp:posOffset>168275</wp:posOffset>
                </wp:positionV>
                <wp:extent cx="45719" cy="14859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true" flipV="false" rot="0">
                          <a:off x="0" y="0"/>
                          <a:ext cx="45719" cy="148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2150110</wp:posOffset>
                </wp:positionH>
                <wp:positionV relativeFrom="paragraph">
                  <wp:posOffset>317500</wp:posOffset>
                </wp:positionV>
                <wp:extent cx="1590675" cy="447675"/>
                <wp:wrapNone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590675" cy="44767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FABF8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ABF8F"/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95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b w:val="1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000000"/>
                                <w:spacing w:val="0"/>
                                <w:sz w:val="22"/>
                              </w:rPr>
                              <w:t xml:space="preserve">Заведующий </w:t>
                            </w:r>
                            <w:r>
                              <w:rPr>
                                <w:rFonts w:asciiTheme="minorAscii" w:hAnsiTheme="minorHAnsi"/>
                                <w:b w:val="1"/>
                                <w:color w:val="000000"/>
                                <w:spacing w:val="0"/>
                                <w:sz w:val="22"/>
                              </w:rPr>
                              <w:t>МБ</w:t>
                            </w:r>
                            <w:r>
                              <w:rPr>
                                <w:rFonts w:asciiTheme="minorAscii" w:hAnsiTheme="minorHAnsi"/>
                                <w:b w:val="1"/>
                                <w:color w:val="000000"/>
                                <w:spacing w:val="0"/>
                                <w:sz w:val="22"/>
                              </w:rPr>
                              <w:t>ДОУ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96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</w:p>
    <w:p w14:paraId="97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</w:p>
    <w:p w14:paraId="98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</w:p>
    <w:p w14:paraId="99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3254375</wp:posOffset>
                </wp:positionH>
                <wp:positionV relativeFrom="paragraph">
                  <wp:posOffset>62864</wp:posOffset>
                </wp:positionV>
                <wp:extent cx="702945" cy="347345"/>
                <wp:wrapNone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702945" cy="347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1884679</wp:posOffset>
                </wp:positionH>
                <wp:positionV relativeFrom="paragraph">
                  <wp:posOffset>58420</wp:posOffset>
                </wp:positionV>
                <wp:extent cx="574675" cy="347345"/>
                <wp:wrapNone/>
                <wp:docPr hidden="false"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true" flipV="false" rot="0">
                          <a:off x="0" y="0"/>
                          <a:ext cx="574675" cy="347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9A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</w:p>
    <w:p w14:paraId="9B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897255</wp:posOffset>
                </wp:positionH>
                <wp:positionV relativeFrom="paragraph">
                  <wp:posOffset>53339</wp:posOffset>
                </wp:positionV>
                <wp:extent cx="1212850" cy="511810"/>
                <wp:wrapNone/>
                <wp:docPr hidden="false" id="8" name="Picture 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212850" cy="51181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4BACC6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4BACC6"/>
                            </a:gs>
                          </a:gsLst>
                        </a:gradFill>
                        <a:ln w="9525">
                          <a:solidFill>
                            <a:srgbClr val="00206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9C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3714750</wp:posOffset>
                </wp:positionH>
                <wp:positionV relativeFrom="paragraph">
                  <wp:posOffset>53339</wp:posOffset>
                </wp:positionV>
                <wp:extent cx="1228090" cy="511810"/>
                <wp:wrapNone/>
                <wp:docPr hidden="false" id="9" name="Picture 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228090" cy="51181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FBD4B4"/>
                            </a:gs>
                            <a:gs pos="100000">
                              <a:srgbClr val="FBD4B4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9D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  <w:t>Общее собрание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9E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</w:p>
    <w:p w14:paraId="9F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</w:p>
    <w:p w14:paraId="A0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419100</wp:posOffset>
                </wp:positionH>
                <wp:positionV relativeFrom="paragraph">
                  <wp:posOffset>41910</wp:posOffset>
                </wp:positionV>
                <wp:extent cx="758190" cy="1002664"/>
                <wp:wrapNone/>
                <wp:docPr hidden="false" id="10" name="Picture 1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true" flipV="false" rot="0">
                          <a:off x="0" y="0"/>
                          <a:ext cx="758190" cy="100266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1300480</wp:posOffset>
                </wp:positionH>
                <wp:positionV relativeFrom="paragraph">
                  <wp:posOffset>13970</wp:posOffset>
                </wp:positionV>
                <wp:extent cx="104775" cy="1057910"/>
                <wp:wrapNone/>
                <wp:docPr hidden="false" id="11" name="Picture 1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true" flipV="false" rot="0">
                          <a:off x="0" y="0"/>
                          <a:ext cx="104775" cy="1057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1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2386330</wp:posOffset>
                </wp:positionH>
                <wp:positionV relativeFrom="paragraph">
                  <wp:posOffset>104775</wp:posOffset>
                </wp:positionV>
                <wp:extent cx="914400" cy="495300"/>
                <wp:wrapNone/>
                <wp:docPr hidden="false" id="12" name="Picture 1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914400" cy="4953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D6E3BC"/>
                            </a:gs>
                            <a:gs pos="100000">
                              <a:srgbClr val="D6E3BC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</a:gradFill>
                        <a:ln w="9525">
                          <a:solidFill>
                            <a:srgbClr val="00206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A2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  <w:t>Завхоз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3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</w:p>
    <w:p w14:paraId="A4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</w:p>
    <w:p w14:paraId="A5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2945765</wp:posOffset>
                </wp:positionH>
                <wp:positionV relativeFrom="paragraph">
                  <wp:posOffset>45720</wp:posOffset>
                </wp:positionV>
                <wp:extent cx="45719" cy="323850"/>
                <wp:wrapNone/>
                <wp:docPr hidden="false" id="13" name="Picture 1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5719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6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1016635</wp:posOffset>
                </wp:positionH>
                <wp:positionV relativeFrom="paragraph">
                  <wp:posOffset>212090</wp:posOffset>
                </wp:positionV>
                <wp:extent cx="1133475" cy="457200"/>
                <wp:wrapNone/>
                <wp:docPr hidden="false" id="14" name="Picture 1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133475" cy="4572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B6DDE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B6DDE8"/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A7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  <w:t>Воспитатель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-353060</wp:posOffset>
                </wp:positionH>
                <wp:positionV relativeFrom="paragraph">
                  <wp:posOffset>222250</wp:posOffset>
                </wp:positionV>
                <wp:extent cx="1091565" cy="447040"/>
                <wp:wrapNone/>
                <wp:docPr hidden="false" id="15" name="Picture 1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091565" cy="44704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B6DDE8"/>
                            </a:gs>
                            <a:gs pos="100000">
                              <a:srgbClr val="B6DDE8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A8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  <w:t>Специалисты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9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2495550</wp:posOffset>
                </wp:positionH>
                <wp:positionV relativeFrom="paragraph">
                  <wp:posOffset>38099</wp:posOffset>
                </wp:positionV>
                <wp:extent cx="1326515" cy="657225"/>
                <wp:wrapNone/>
                <wp:docPr hidden="false" id="16" name="Picture 1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26515" cy="65722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D6E3BC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6E3BC"/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AA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  <w:t>Обслуживающий персонал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738505</wp:posOffset>
                </wp:positionH>
                <wp:positionV relativeFrom="paragraph">
                  <wp:posOffset>67310</wp:posOffset>
                </wp:positionV>
                <wp:extent cx="278130" cy="635"/>
                <wp:wrapNone/>
                <wp:docPr hidden="false" id="17" name="Picture 1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781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2150110</wp:posOffset>
                </wp:positionH>
                <wp:positionV relativeFrom="paragraph">
                  <wp:posOffset>67310</wp:posOffset>
                </wp:positionV>
                <wp:extent cx="345440" cy="635"/>
                <wp:wrapNone/>
                <wp:docPr hidden="false" id="18" name="Picture 1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454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B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</w:p>
    <w:p w14:paraId="AC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1904999</wp:posOffset>
                </wp:positionH>
                <wp:positionV relativeFrom="paragraph">
                  <wp:posOffset>175895</wp:posOffset>
                </wp:positionV>
                <wp:extent cx="464185" cy="1200150"/>
                <wp:wrapNone/>
                <wp:docPr hidden="false" id="19" name="Picture 1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64185" cy="120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47602</wp:posOffset>
                </wp:positionH>
                <wp:positionV relativeFrom="page">
                  <wp:posOffset>4888235</wp:posOffset>
                </wp:positionV>
                <wp:extent cx="45719" cy="466725"/>
                <wp:wrapNone/>
                <wp:docPr hidden="false" id="20" name="Picture 2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5719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600075</wp:posOffset>
                </wp:positionH>
                <wp:positionV relativeFrom="paragraph">
                  <wp:posOffset>99695</wp:posOffset>
                </wp:positionV>
                <wp:extent cx="1466850" cy="1638300"/>
                <wp:wrapNone/>
                <wp:docPr hidden="false" id="21" name="Picture 2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6685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3909695</wp:posOffset>
                </wp:positionH>
                <wp:positionV relativeFrom="paragraph">
                  <wp:posOffset>320040</wp:posOffset>
                </wp:positionV>
                <wp:extent cx="1659254" cy="537210"/>
                <wp:wrapNone/>
                <wp:docPr hidden="false" id="22" name="Picture 2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659254" cy="53721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FF9999"/>
                            </a:gs>
                            <a:gs pos="100000">
                              <a:srgbClr val="FF9999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AD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  <w:t>Совет родителей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E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AF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687682</wp:posOffset>
                </wp:positionH>
                <wp:positionV relativeFrom="page">
                  <wp:posOffset>4949195</wp:posOffset>
                </wp:positionV>
                <wp:extent cx="198119" cy="632459"/>
                <wp:wrapNone/>
                <wp:docPr hidden="false" id="23" name="Picture 2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98119" cy="63245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0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-668677</wp:posOffset>
                </wp:positionH>
                <wp:positionV relativeFrom="page">
                  <wp:posOffset>5337815</wp:posOffset>
                </wp:positionV>
                <wp:extent cx="1177290" cy="546735"/>
                <wp:wrapNone/>
                <wp:docPr hidden="false" id="24" name="Picture 2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177290" cy="54673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DAEEF3"/>
                            </a:gs>
                            <a:gs pos="100000">
                              <a:srgbClr val="DAEEF3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B1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  <w:t>Педагог-психолог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2000000">
      <w:pPr>
        <w:ind w:firstLine="0" w:left="68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4743449</wp:posOffset>
                </wp:positionH>
                <wp:positionV relativeFrom="paragraph">
                  <wp:posOffset>132080</wp:posOffset>
                </wp:positionV>
                <wp:extent cx="121285" cy="426719"/>
                <wp:wrapNone/>
                <wp:docPr hidden="false" id="25" name="Picture 2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true" flipV="true" rot="0">
                          <a:off x="0" y="0"/>
                          <a:ext cx="121285" cy="426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3000000">
      <w:pPr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702922</wp:posOffset>
                </wp:positionH>
                <wp:positionV relativeFrom="page">
                  <wp:posOffset>5528315</wp:posOffset>
                </wp:positionV>
                <wp:extent cx="1177290" cy="546735"/>
                <wp:wrapNone/>
                <wp:docPr hidden="false" id="26" name="Picture 2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177290" cy="54673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DAEEF3"/>
                            </a:gs>
                            <a:gs pos="100000">
                              <a:srgbClr val="DAEEF3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B4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  <w:t>Музыкальный руководитель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5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3819525</wp:posOffset>
                </wp:positionH>
                <wp:positionV relativeFrom="paragraph">
                  <wp:posOffset>495935</wp:posOffset>
                </wp:positionV>
                <wp:extent cx="352425" cy="304800"/>
                <wp:wrapNone/>
                <wp:docPr hidden="false" id="27" name="Picture 2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true" flipV="false" rot="0">
                          <a:off x="0" y="0"/>
                          <a:ext cx="35242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triangle" w="med"/>
                          <a:tailEnd len="med" type="triangle" w="me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3987165</wp:posOffset>
                </wp:positionH>
                <wp:positionV relativeFrom="paragraph">
                  <wp:posOffset>190500</wp:posOffset>
                </wp:positionV>
                <wp:extent cx="1671954" cy="397510"/>
                <wp:wrapNone/>
                <wp:docPr hidden="false" id="28" name="Picture 2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671954" cy="39751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FF9999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9999"/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B6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4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4"/>
                              </w:rPr>
                              <w:t>Родители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2150110</wp:posOffset>
                </wp:positionH>
                <wp:positionV relativeFrom="paragraph">
                  <wp:posOffset>334010</wp:posOffset>
                </wp:positionV>
                <wp:extent cx="1671954" cy="568960"/>
                <wp:wrapNone/>
                <wp:docPr hidden="false" id="29" name="Picture 2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671954" cy="56896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FF9999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9999"/>
                            </a:gs>
                          </a:gsLst>
                        </a:gradFill>
                        <a:ln w="9525">
                          <a:solidFill>
                            <a:srgbClr val="000000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B7000000">
                            <w:pPr>
                              <w:pStyle w:val="Style_4"/>
                              <w:ind/>
                              <w:jc w:val="center"/>
                              <w:rPr>
                                <w:rFonts w:asciiTheme="minorAscii" w:hAnsiTheme="minorHAnsi"/>
                                <w:b w:val="1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000000"/>
                                <w:spacing w:val="0"/>
                                <w:sz w:val="28"/>
                              </w:rPr>
                              <w:t>Дети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8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B9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BA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BB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BC00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BD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Органы управления, действующие в</w:t>
      </w:r>
      <w:r>
        <w:rPr>
          <w:rFonts w:ascii="Times New Roman" w:hAnsi="Times New Roman"/>
          <w:b w:val="1"/>
          <w:color w:val="000000"/>
          <w:sz w:val="28"/>
        </w:rPr>
        <w:t> </w:t>
      </w:r>
      <w:r>
        <w:rPr>
          <w:rFonts w:ascii="Times New Roman" w:hAnsi="Times New Roman"/>
          <w:b w:val="1"/>
          <w:color w:val="000000"/>
          <w:sz w:val="28"/>
        </w:rPr>
        <w:t>д</w:t>
      </w:r>
      <w:r>
        <w:rPr>
          <w:rFonts w:ascii="Times New Roman" w:hAnsi="Times New Roman"/>
          <w:b w:val="1"/>
          <w:color w:val="000000"/>
          <w:sz w:val="28"/>
        </w:rPr>
        <w:t>етском саду</w:t>
      </w:r>
    </w:p>
    <w:tbl>
      <w:tblPr>
        <w:tblStyle w:val="Style_3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105"/>
        <w:gridCol w:w="7520"/>
      </w:tblGrid>
      <w:tr>
        <w:tc>
          <w:tcPr>
            <w:tcW w:type="dxa" w:w="2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E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Наименование органа</w:t>
            </w:r>
          </w:p>
        </w:tc>
        <w:tc>
          <w:tcPr>
            <w:tcW w:type="dxa" w:w="75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F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Функции</w:t>
            </w:r>
          </w:p>
        </w:tc>
      </w:tr>
      <w:tr>
        <w:tc>
          <w:tcPr>
            <w:tcW w:type="dxa" w:w="2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0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</w:rPr>
              <w:t>аведующий</w:t>
            </w:r>
          </w:p>
        </w:tc>
        <w:tc>
          <w:tcPr>
            <w:tcW w:type="dxa" w:w="75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1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Контролирует работу и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обеспечивает эффективное взаимодействие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утверждает штатное расписание, отчетные документы организации, осуществляет общее руководство 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етским садом</w:t>
            </w:r>
          </w:p>
        </w:tc>
      </w:tr>
      <w:tr>
        <w:tc>
          <w:tcPr>
            <w:tcW w:type="dxa" w:w="2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2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Педагогический совет</w:t>
            </w:r>
          </w:p>
        </w:tc>
        <w:tc>
          <w:tcPr>
            <w:tcW w:type="dxa" w:w="75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300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Осуществляет текущее руководство образовательной</w:t>
            </w:r>
            <w: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деятельностью 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етского сада, в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рассматривает</w:t>
            </w:r>
            <w: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вопросы:</w:t>
            </w:r>
          </w:p>
          <w:p w14:paraId="C4000000">
            <w:pPr>
              <w:numPr>
                <w:ilvl w:val="0"/>
                <w:numId w:val="4"/>
              </w:numPr>
              <w:ind w:firstLine="0" w:left="780" w:right="18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развития образовательных услуг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C5000000">
            <w:pPr>
              <w:numPr>
                <w:ilvl w:val="0"/>
                <w:numId w:val="4"/>
              </w:numPr>
              <w:ind w:firstLine="0" w:left="780" w:right="18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регламентации образовательных отношений;</w:t>
            </w:r>
          </w:p>
          <w:p w14:paraId="C6000000">
            <w:pPr>
              <w:numPr>
                <w:ilvl w:val="0"/>
                <w:numId w:val="4"/>
              </w:numPr>
              <w:ind w:firstLine="0" w:left="780" w:right="18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разработки образовательных программ;</w:t>
            </w:r>
          </w:p>
          <w:p w14:paraId="C7000000">
            <w:pPr>
              <w:numPr>
                <w:ilvl w:val="0"/>
                <w:numId w:val="4"/>
              </w:numPr>
              <w:ind w:firstLine="0" w:left="780" w:right="18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выбора учебников, учебных пособий, средств обучения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воспитания;</w:t>
            </w:r>
          </w:p>
          <w:p w14:paraId="C8000000">
            <w:pPr>
              <w:numPr>
                <w:ilvl w:val="0"/>
                <w:numId w:val="4"/>
              </w:numPr>
              <w:ind w:firstLine="0" w:left="780" w:right="180"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материально-технического обеспечения образовательного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процесса;</w:t>
            </w:r>
          </w:p>
          <w:p w14:paraId="C9000000">
            <w:pPr>
              <w:numPr>
                <w:ilvl w:val="0"/>
                <w:numId w:val="4"/>
              </w:numPr>
              <w:ind w:firstLine="0" w:left="780" w:right="18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аттестации, повышения квалификации педагогических работников;</w:t>
            </w:r>
          </w:p>
          <w:p w14:paraId="CA000000">
            <w:pPr>
              <w:numPr>
                <w:ilvl w:val="0"/>
                <w:numId w:val="4"/>
              </w:numPr>
              <w:ind w:firstLine="0" w:left="780" w:right="18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координации деятельности методических объединений</w:t>
            </w:r>
          </w:p>
        </w:tc>
      </w:tr>
      <w:tr>
        <w:tc>
          <w:tcPr>
            <w:tcW w:type="dxa" w:w="2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B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собрание работников</w:t>
            </w:r>
          </w:p>
        </w:tc>
        <w:tc>
          <w:tcPr>
            <w:tcW w:type="dxa" w:w="75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C00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Реализует право работников 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управлении</w:t>
            </w:r>
            <w: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образовательной организацией, в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числе:</w:t>
            </w:r>
          </w:p>
          <w:p w14:paraId="CD000000">
            <w:pPr>
              <w:numPr>
                <w:ilvl w:val="0"/>
                <w:numId w:val="5"/>
              </w:numPr>
              <w:ind w:firstLine="0" w:left="780" w:right="18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разработке и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принятии коллективного договора, Правил трудового распорядка, изменений и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дополнений к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ним;</w:t>
            </w:r>
          </w:p>
          <w:p w14:paraId="CE000000">
            <w:pPr>
              <w:numPr>
                <w:ilvl w:val="0"/>
                <w:numId w:val="5"/>
              </w:numPr>
              <w:ind w:firstLine="0" w:left="780" w:right="18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принимать локальные акты, которые регламентируют деятельность образовательной организации и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связаны с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правами и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обязанностями работников;</w:t>
            </w:r>
          </w:p>
          <w:p w14:paraId="CF000000">
            <w:pPr>
              <w:numPr>
                <w:ilvl w:val="0"/>
                <w:numId w:val="5"/>
              </w:numPr>
              <w:ind w:firstLine="0" w:left="780" w:right="18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разрешать конфликтные ситуации между работниками и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администрацией образовательной организации;</w:t>
            </w:r>
          </w:p>
          <w:p w14:paraId="D0000000">
            <w:pPr>
              <w:numPr>
                <w:ilvl w:val="0"/>
                <w:numId w:val="5"/>
              </w:numPr>
              <w:ind w:firstLine="0" w:left="780" w:right="18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вносить предложения по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корректировке плана мероприятий организации, совершенствованию ее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работы и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развитию материальной базы</w:t>
            </w:r>
          </w:p>
        </w:tc>
      </w:tr>
    </w:tbl>
    <w:p w14:paraId="D1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Структура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система управления соответствуют специфике деятельности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сада.</w:t>
      </w:r>
    </w:p>
    <w:p w14:paraId="D2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color w:val="000000"/>
          <w:sz w:val="28"/>
          <w:highlight w:val="white"/>
        </w:rPr>
        <w:t xml:space="preserve">МБОУ д/с №26 «Солнышко» </w:t>
      </w:r>
      <w:r>
        <w:rPr>
          <w:color w:val="000000"/>
          <w:sz w:val="28"/>
          <w:highlight w:val="white"/>
        </w:rPr>
        <w:t>внедрил алгоритмы действий персонала и</w:t>
      </w:r>
      <w:r>
        <w:rPr>
          <w:color w:val="000000"/>
          <w:sz w:val="28"/>
          <w:highlight w:val="white"/>
        </w:rPr>
        <w:t> </w:t>
      </w:r>
      <w:r>
        <w:rPr>
          <w:color w:val="000000"/>
          <w:sz w:val="28"/>
          <w:highlight w:val="white"/>
        </w:rPr>
        <w:t>воспитанников при</w:t>
      </w:r>
      <w:r>
        <w:rPr>
          <w:color w:val="000000"/>
          <w:sz w:val="28"/>
          <w:highlight w:val="white"/>
        </w:rPr>
        <w:t> </w:t>
      </w:r>
      <w:r>
        <w:rPr>
          <w:color w:val="000000"/>
          <w:sz w:val="28"/>
          <w:highlight w:val="white"/>
        </w:rPr>
        <w:t>угрозе совершения преступления в</w:t>
      </w:r>
      <w:r>
        <w:rPr>
          <w:color w:val="000000"/>
          <w:sz w:val="28"/>
          <w:highlight w:val="white"/>
        </w:rPr>
        <w:t> </w:t>
      </w:r>
      <w:r>
        <w:rPr>
          <w:color w:val="000000"/>
          <w:sz w:val="28"/>
          <w:highlight w:val="white"/>
        </w:rPr>
        <w:t>свои программы обучения и</w:t>
      </w:r>
      <w:r>
        <w:rPr>
          <w:color w:val="000000"/>
          <w:sz w:val="28"/>
          <w:highlight w:val="white"/>
        </w:rPr>
        <w:t> </w:t>
      </w:r>
      <w:r>
        <w:rPr>
          <w:color w:val="000000"/>
          <w:sz w:val="28"/>
          <w:highlight w:val="white"/>
        </w:rPr>
        <w:t>инструктажи по</w:t>
      </w:r>
      <w:r>
        <w:rPr>
          <w:color w:val="000000"/>
          <w:sz w:val="28"/>
          <w:highlight w:val="white"/>
        </w:rPr>
        <w:t> </w:t>
      </w:r>
      <w:r>
        <w:rPr>
          <w:color w:val="000000"/>
          <w:sz w:val="28"/>
          <w:highlight w:val="white"/>
        </w:rPr>
        <w:t>антитеррористическим мерам. В</w:t>
      </w:r>
      <w:r>
        <w:rPr>
          <w:color w:val="000000"/>
          <w:sz w:val="28"/>
          <w:highlight w:val="white"/>
        </w:rPr>
        <w:t> </w:t>
      </w:r>
      <w:r>
        <w:rPr>
          <w:color w:val="000000"/>
          <w:sz w:val="28"/>
          <w:highlight w:val="white"/>
        </w:rPr>
        <w:t>сентябре 2024 года детский сад успешно прошел контроль внедрения алгоритмов реагирования в</w:t>
      </w:r>
      <w:r>
        <w:rPr>
          <w:color w:val="000000"/>
          <w:sz w:val="28"/>
          <w:highlight w:val="white"/>
        </w:rPr>
        <w:t> </w:t>
      </w:r>
      <w:r>
        <w:rPr>
          <w:color w:val="000000"/>
          <w:sz w:val="28"/>
          <w:highlight w:val="white"/>
        </w:rPr>
        <w:t>свою деятельность, проводимый ООА Матвеево- Курганского района.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D3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итогам</w:t>
      </w:r>
      <w:r>
        <w:rPr>
          <w:rFonts w:ascii="Times New Roman" w:hAnsi="Times New Roman"/>
          <w:color w:val="000000"/>
          <w:sz w:val="28"/>
        </w:rPr>
        <w:t xml:space="preserve"> 2024</w:t>
      </w:r>
      <w:r>
        <w:rPr>
          <w:rFonts w:ascii="Times New Roman" w:hAnsi="Times New Roman"/>
          <w:color w:val="000000"/>
          <w:sz w:val="28"/>
        </w:rPr>
        <w:t xml:space="preserve"> года система управления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 оценивается как эффективная, позволяющая учесть мнение работников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всех участников образовательных отношений.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следующем году изменение системы управления не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планируется.</w:t>
      </w:r>
    </w:p>
    <w:p w14:paraId="D4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Вывод:</w:t>
      </w:r>
      <w:r>
        <w:rPr>
          <w:rFonts w:ascii="Times New Roman" w:hAnsi="Times New Roman"/>
          <w:color w:val="000000"/>
          <w:sz w:val="28"/>
        </w:rPr>
        <w:t xml:space="preserve"> МБДОУ</w:t>
      </w:r>
      <w:r>
        <w:rPr>
          <w:rFonts w:ascii="Times New Roman" w:hAnsi="Times New Roman"/>
          <w:color w:val="000000"/>
          <w:sz w:val="28"/>
        </w:rPr>
        <w:t xml:space="preserve"> д/с</w:t>
      </w:r>
      <w:r>
        <w:rPr>
          <w:rFonts w:ascii="Times New Roman" w:hAnsi="Times New Roman"/>
          <w:color w:val="000000"/>
          <w:sz w:val="28"/>
        </w:rPr>
        <w:t xml:space="preserve"> №26</w:t>
      </w:r>
      <w:r>
        <w:rPr>
          <w:rFonts w:ascii="Times New Roman" w:hAnsi="Times New Roman"/>
          <w:color w:val="000000"/>
          <w:sz w:val="28"/>
        </w:rPr>
        <w:t xml:space="preserve"> «Солнышко»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зарегистрировано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функционирует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соответствии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нормативными документами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сфере </w:t>
      </w:r>
      <w:r>
        <w:rPr>
          <w:rFonts w:ascii="Times New Roman" w:hAnsi="Times New Roman"/>
          <w:color w:val="000000"/>
          <w:sz w:val="28"/>
        </w:rPr>
        <w:t>образования. Структура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механизм управления дошкольным учреждением определяют его стабильное функционирование. Управление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етским садом осуществляется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основе сочетания принципов единоначалия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коллегиальности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аналитическом уровне.</w:t>
      </w:r>
    </w:p>
    <w:p w14:paraId="D5000000">
      <w:pPr>
        <w:pStyle w:val="Style_2"/>
        <w:numPr>
          <w:ilvl w:val="0"/>
          <w:numId w:val="3"/>
        </w:numPr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Оценка содержания и</w:t>
      </w:r>
      <w:r>
        <w:rPr>
          <w:rFonts w:ascii="Times New Roman" w:hAnsi="Times New Roman"/>
          <w:b w:val="1"/>
          <w:color w:val="000000"/>
          <w:sz w:val="28"/>
        </w:rPr>
        <w:t> </w:t>
      </w:r>
      <w:r>
        <w:rPr>
          <w:rFonts w:ascii="Times New Roman" w:hAnsi="Times New Roman"/>
          <w:b w:val="1"/>
          <w:color w:val="000000"/>
          <w:sz w:val="28"/>
        </w:rPr>
        <w:t xml:space="preserve">качества подготовки </w:t>
      </w:r>
      <w:r>
        <w:rPr>
          <w:rFonts w:ascii="Times New Roman" w:hAnsi="Times New Roman"/>
          <w:b w:val="1"/>
          <w:color w:val="000000"/>
          <w:sz w:val="28"/>
        </w:rPr>
        <w:t>воспитанников</w:t>
      </w:r>
    </w:p>
    <w:p w14:paraId="D6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2024 году обучение воспитанников происходило полностью на основе ООП ДО, разработанной в соответствии с ФОП ДО. По итогам контрольного периода освоения проводился мониторинг уровня развития детей на основе результатов педагогической диагностики. Педагоги использовали следующие формы диагностики</w:t>
      </w:r>
      <w:r>
        <w:rPr>
          <w:rFonts w:ascii="Times New Roman" w:hAnsi="Times New Roman"/>
          <w:color w:val="000000"/>
          <w:sz w:val="28"/>
        </w:rPr>
        <w:t>:</w:t>
      </w:r>
    </w:p>
    <w:p w14:paraId="D7000000">
      <w:pPr>
        <w:numPr>
          <w:ilvl w:val="0"/>
          <w:numId w:val="6"/>
        </w:numPr>
        <w:ind w:firstLine="0" w:left="780" w:right="180"/>
        <w:contextualSpacing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диагностические занятия (по каждому разделу программы);</w:t>
      </w:r>
    </w:p>
    <w:p w14:paraId="D8000000">
      <w:pPr>
        <w:numPr>
          <w:ilvl w:val="0"/>
          <w:numId w:val="6"/>
        </w:numPr>
        <w:ind w:firstLine="0" w:left="780" w:right="180"/>
        <w:contextualSpacing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диагностические срезы;</w:t>
      </w:r>
    </w:p>
    <w:p w14:paraId="D9000000">
      <w:pPr>
        <w:numPr>
          <w:ilvl w:val="0"/>
          <w:numId w:val="6"/>
        </w:numPr>
        <w:ind w:firstLine="0" w:left="780" w:right="18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наблюдения, итоговые занятия</w:t>
      </w:r>
      <w:r>
        <w:rPr>
          <w:rFonts w:ascii="Times New Roman" w:hAnsi="Times New Roman"/>
          <w:color w:val="000000"/>
          <w:sz w:val="28"/>
        </w:rPr>
        <w:t>.</w:t>
      </w:r>
    </w:p>
    <w:p w14:paraId="DA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Разработаны диагностические карты освоения ООП ДО в каждой возрастной группе. Карты включают анализ уровня развития воспитанников в рамках целевых ориентиров дошкольного образования и качества освоения образовательных областей. Результаты качества освоения ООП 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конец 2024 года выглядят следующим образом</w:t>
      </w:r>
    </w:p>
    <w:tbl>
      <w:tblPr>
        <w:tblStyle w:val="Style_3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3367"/>
        <w:gridCol w:w="802"/>
        <w:gridCol w:w="418"/>
        <w:gridCol w:w="659"/>
        <w:gridCol w:w="646"/>
        <w:gridCol w:w="791"/>
        <w:gridCol w:w="414"/>
        <w:gridCol w:w="659"/>
        <w:gridCol w:w="1417"/>
      </w:tblGrid>
      <w:tr>
        <w:trPr>
          <w:trHeight w:hRule="atLeast" w:val="609"/>
        </w:trPr>
        <w:tc>
          <w:tcPr>
            <w:tcW w:type="dxa" w:w="336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DB000000">
            <w:pPr>
              <w:ind w:firstLine="0" w:left="75" w:right="75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22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DC00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Выше нормы</w:t>
            </w:r>
          </w:p>
        </w:tc>
        <w:tc>
          <w:tcPr>
            <w:tcW w:type="dxa" w:w="130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DD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Норма</w:t>
            </w:r>
          </w:p>
        </w:tc>
        <w:tc>
          <w:tcPr>
            <w:tcW w:type="dxa" w:w="120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DE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Ниже нормы </w:t>
            </w:r>
          </w:p>
        </w:tc>
        <w:tc>
          <w:tcPr>
            <w:tcW w:type="dxa" w:w="2076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DF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Итого</w:t>
            </w:r>
          </w:p>
        </w:tc>
      </w:tr>
      <w:tr>
        <w:trPr>
          <w:trHeight w:hRule="atLeast" w:val="884"/>
        </w:trPr>
        <w:tc>
          <w:tcPr>
            <w:tcW w:type="dxa" w:w="336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0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Кол-во</w:t>
            </w:r>
          </w:p>
        </w:tc>
        <w:tc>
          <w:tcPr>
            <w:tcW w:type="dxa" w:w="4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1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%</w:t>
            </w:r>
          </w:p>
        </w:tc>
        <w:tc>
          <w:tcPr>
            <w:tcW w:type="dxa" w:w="6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2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Кол-во</w:t>
            </w:r>
          </w:p>
        </w:tc>
        <w:tc>
          <w:tcPr>
            <w:tcW w:type="dxa" w:w="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3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%</w:t>
            </w:r>
          </w:p>
        </w:tc>
        <w:tc>
          <w:tcPr>
            <w:tcW w:type="dxa" w:w="7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4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Кол-во</w:t>
            </w:r>
          </w:p>
        </w:tc>
        <w:tc>
          <w:tcPr>
            <w:tcW w:type="dxa" w:w="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5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%</w:t>
            </w:r>
          </w:p>
        </w:tc>
        <w:tc>
          <w:tcPr>
            <w:tcW w:type="dxa" w:w="6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6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Кол-во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7000000">
            <w:pPr>
              <w:pStyle w:val="Style_5"/>
              <w:ind/>
              <w:contextualSpacing w:val="1"/>
              <w:jc w:val="both"/>
              <w:rPr>
                <w:b w:val="1"/>
              </w:rPr>
            </w:pPr>
            <w:r>
              <w:rPr>
                <w:b w:val="1"/>
              </w:rPr>
              <w:t>% в </w:t>
            </w:r>
            <w:r>
              <w:rPr>
                <w:b w:val="1"/>
              </w:rPr>
              <w:t>пределе</w:t>
            </w: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нормы</w:t>
            </w:r>
          </w:p>
        </w:tc>
      </w:tr>
      <w:tr>
        <w:trPr>
          <w:trHeight w:hRule="atLeast" w:val="536"/>
        </w:trPr>
        <w:tc>
          <w:tcPr>
            <w:tcW w:type="dxa" w:w="33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8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Уровень развития воспитанников в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рамках целевых ориентиров</w:t>
            </w:r>
          </w:p>
        </w:tc>
        <w:tc>
          <w:tcPr>
            <w:tcW w:type="dxa" w:w="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9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4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A000000">
            <w:pPr>
              <w:ind/>
              <w:contextualSpacing w:val="1"/>
              <w:jc w:val="both"/>
            </w:pPr>
            <w:r>
              <w:t>29</w:t>
            </w:r>
          </w:p>
        </w:tc>
        <w:tc>
          <w:tcPr>
            <w:tcW w:type="dxa" w:w="6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B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C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type="dxa" w:w="7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D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E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6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EF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F0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</w:tr>
      <w:tr>
        <w:trPr>
          <w:trHeight w:hRule="atLeast" w:val="536"/>
        </w:trPr>
        <w:tc>
          <w:tcPr>
            <w:tcW w:type="dxa" w:w="33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F100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освоения образовательных областей</w:t>
            </w:r>
          </w:p>
        </w:tc>
        <w:tc>
          <w:tcPr>
            <w:tcW w:type="dxa" w:w="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F2000000">
            <w:pPr>
              <w:ind/>
              <w:contextualSpacing w:val="1"/>
              <w:jc w:val="both"/>
            </w:pPr>
            <w:r>
              <w:t>21</w:t>
            </w:r>
          </w:p>
        </w:tc>
        <w:tc>
          <w:tcPr>
            <w:tcW w:type="dxa" w:w="4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F3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6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F4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type="dxa" w:w="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F5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7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F6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F7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6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F8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type="dxa" w:w="14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F9000000">
            <w:pPr>
              <w:ind/>
              <w:contextualSpacing w:val="1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</w:tr>
    </w:tbl>
    <w:p w14:paraId="FA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июне 2024 года педагоги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 проводили обследование воспитанников подготовительной группы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предмет оценки сформированности предпосылок к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учебной деятельности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количестве</w:t>
      </w:r>
      <w:r>
        <w:rPr>
          <w:rFonts w:ascii="Times New Roman" w:hAnsi="Times New Roman"/>
          <w:color w:val="000000"/>
          <w:sz w:val="28"/>
        </w:rPr>
        <w:t xml:space="preserve"> 14 </w:t>
      </w:r>
      <w:r>
        <w:rPr>
          <w:rFonts w:ascii="Times New Roman" w:hAnsi="Times New Roman"/>
          <w:color w:val="000000"/>
          <w:sz w:val="28"/>
        </w:rPr>
        <w:t>человек. Задания позволили оценить уровень сформированности предпосылок к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учебной деятельности: возможность работать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соответствии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фронтальной инструкцией (удержание алгоритма деятельности), умение самостоятельно действовать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образцу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осуществлять контроль, обладать определенным уровнем работоспособности, 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также вовремя остановиться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выполнении того или иного задания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переключиться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выполнение </w:t>
      </w:r>
      <w:r>
        <w:rPr>
          <w:rFonts w:ascii="Times New Roman" w:hAnsi="Times New Roman"/>
          <w:color w:val="000000"/>
          <w:sz w:val="28"/>
        </w:rPr>
        <w:t>следующего, возможностей распределения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переключения внимания, работоспособности, темпа, целенаправленности деятельности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самоконтроля.</w:t>
      </w:r>
    </w:p>
    <w:p w14:paraId="FB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Результаты педагогического анализа показывают преобладание детей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высоким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средним уровнями развития при прогрессирующей динамике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конец учебного года, что говорит 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результативности образовательной деятельности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саду.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                   </w:t>
      </w:r>
    </w:p>
    <w:p w14:paraId="FC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Вывод</w:t>
      </w:r>
      <w:r>
        <w:rPr>
          <w:rFonts w:ascii="Times New Roman" w:hAnsi="Times New Roman"/>
          <w:color w:val="000000"/>
          <w:sz w:val="28"/>
        </w:rPr>
        <w:t>: образовательный процесс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организован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соответствии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требованиями, предъявляемыми ФГОС 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ФОП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ДО,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направлен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сохранение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укрепление здоровья воспитанников, предоставление равных возможностей для полноценного развития каждого ребенка. </w:t>
      </w:r>
    </w:p>
    <w:p w14:paraId="FD000000">
      <w:pPr>
        <w:pStyle w:val="Style_2"/>
        <w:numPr>
          <w:ilvl w:val="0"/>
          <w:numId w:val="3"/>
        </w:numPr>
        <w:tabs>
          <w:tab w:leader="none" w:pos="851" w:val="left"/>
        </w:tabs>
        <w:ind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Оценка организации </w:t>
      </w:r>
      <w:r>
        <w:rPr>
          <w:rFonts w:ascii="Times New Roman" w:hAnsi="Times New Roman"/>
          <w:b w:val="1"/>
          <w:color w:val="000000"/>
          <w:sz w:val="28"/>
        </w:rPr>
        <w:t>учебного процесса (</w:t>
      </w:r>
      <w:r>
        <w:rPr>
          <w:rFonts w:ascii="Times New Roman" w:hAnsi="Times New Roman"/>
          <w:b w:val="1"/>
          <w:color w:val="000000"/>
          <w:sz w:val="28"/>
        </w:rPr>
        <w:t>воспитательно</w:t>
      </w:r>
      <w:r>
        <w:rPr>
          <w:rFonts w:ascii="Times New Roman" w:hAnsi="Times New Roman"/>
          <w:b w:val="1"/>
          <w:color w:val="000000"/>
          <w:sz w:val="28"/>
        </w:rPr>
        <w:t xml:space="preserve">- </w:t>
      </w:r>
      <w:r>
        <w:rPr>
          <w:rFonts w:ascii="Times New Roman" w:hAnsi="Times New Roman"/>
          <w:b w:val="1"/>
          <w:color w:val="000000"/>
          <w:sz w:val="28"/>
        </w:rPr>
        <w:t>образовательного процесса</w:t>
      </w:r>
      <w:r>
        <w:rPr>
          <w:rFonts w:ascii="Times New Roman" w:hAnsi="Times New Roman"/>
          <w:b w:val="1"/>
          <w:color w:val="000000"/>
          <w:sz w:val="28"/>
        </w:rPr>
        <w:t>)</w:t>
      </w:r>
    </w:p>
    <w:p w14:paraId="FE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основе образовательного процесса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лежит взаимодействие педагогических работников, администрации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родителей. Основными участниками образовательного процесса являются дети, родители, педагоги. </w:t>
      </w:r>
    </w:p>
    <w:p w14:paraId="FF00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</w:t>
      </w:r>
      <w:r>
        <w:rPr>
          <w:rFonts w:ascii="Times New Roman" w:hAnsi="Times New Roman"/>
          <w:color w:val="000000"/>
          <w:sz w:val="28"/>
        </w:rPr>
        <w:t>Образовательную деятельность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детьми педагоги организуют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следующих направлениях:</w:t>
      </w:r>
    </w:p>
    <w:p w14:paraId="00010000">
      <w:pPr>
        <w:numPr>
          <w:ilvl w:val="0"/>
          <w:numId w:val="7"/>
        </w:numPr>
        <w:ind w:right="180"/>
        <w:contextualSpacing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совместная деятельность педагогического работника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воспитанников в рамках организованной образовательной деятельности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освоению основной общеобразовательной программы;</w:t>
      </w:r>
    </w:p>
    <w:p w14:paraId="01010000">
      <w:pPr>
        <w:numPr>
          <w:ilvl w:val="0"/>
          <w:numId w:val="7"/>
        </w:numPr>
        <w:ind w:right="18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самостоятельная деятельность воспитанников под наблюдением педагогического работника.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</w:t>
      </w:r>
    </w:p>
    <w:p w14:paraId="02010000">
      <w:pPr>
        <w:ind w:firstLine="0" w:left="360" w:right="18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Занятия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рамках образовательной деятельности ведутся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подгруппам. Продолжительность занятий соответствует СанПиН 1.2.3685-21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составляет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группах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детьми:</w:t>
      </w:r>
    </w:p>
    <w:p w14:paraId="03010000">
      <w:pPr>
        <w:numPr>
          <w:ilvl w:val="0"/>
          <w:numId w:val="8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1,5 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лет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10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минут;</w:t>
      </w:r>
    </w:p>
    <w:p w14:paraId="04010000">
      <w:pPr>
        <w:numPr>
          <w:ilvl w:val="0"/>
          <w:numId w:val="8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лет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15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минут;</w:t>
      </w:r>
    </w:p>
    <w:p w14:paraId="05010000">
      <w:pPr>
        <w:numPr>
          <w:ilvl w:val="0"/>
          <w:numId w:val="8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лет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20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минут;</w:t>
      </w:r>
    </w:p>
    <w:p w14:paraId="06010000">
      <w:pPr>
        <w:numPr>
          <w:ilvl w:val="0"/>
          <w:numId w:val="8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лет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25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минут;</w:t>
      </w:r>
    </w:p>
    <w:p w14:paraId="07010000">
      <w:pPr>
        <w:numPr>
          <w:ilvl w:val="0"/>
          <w:numId w:val="8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7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лет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30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минут.</w:t>
      </w:r>
    </w:p>
    <w:p w14:paraId="08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</w:t>
      </w:r>
      <w:r>
        <w:rPr>
          <w:rFonts w:ascii="Times New Roman" w:hAnsi="Times New Roman"/>
          <w:color w:val="000000"/>
          <w:sz w:val="28"/>
        </w:rPr>
        <w:t>Между занятиями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рамках образовательной деятельности предусмотрены перерывы продолжительностью не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менее 10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минут.</w:t>
      </w:r>
    </w:p>
    <w:p w14:paraId="09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           </w:t>
      </w:r>
      <w:r>
        <w:rPr>
          <w:rFonts w:ascii="Times New Roman" w:hAnsi="Times New Roman"/>
          <w:color w:val="000000"/>
          <w:sz w:val="28"/>
        </w:rPr>
        <w:t>Основной формой детской деятельности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является игра. Образовательная деятельность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детьми строится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учетом индивидуальных особенностей детей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их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способностей. Выявление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развитие способностей воспитанников осуществляется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любых формах образовательного процесса.</w:t>
      </w:r>
    </w:p>
    <w:p w14:paraId="0A01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для решения образовательных задач используются как новые формы организации процесса образования (проектная деятельность, образовательная ситуация, образовательное событие, обогащенные игры детей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центрах активности, проблемно-обучающие ситуации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рамках интеграции </w:t>
      </w:r>
      <w:r>
        <w:rPr>
          <w:rFonts w:ascii="Times New Roman" w:hAnsi="Times New Roman"/>
          <w:color w:val="000000"/>
          <w:sz w:val="28"/>
        </w:rPr>
        <w:t>образовательных областей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другое), так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традиционных (фронтальные, подгрупповые, индивидуальные занятий).</w:t>
      </w:r>
    </w:p>
    <w:p w14:paraId="0B010000">
      <w:pPr>
        <w:pStyle w:val="Style_5"/>
        <w:rPr>
          <w:sz w:val="28"/>
        </w:rPr>
      </w:pPr>
      <w:r>
        <w:rPr>
          <w:sz w:val="28"/>
        </w:rPr>
        <w:t>Занятие рассматривается как дело, занимательное и</w:t>
      </w:r>
      <w:r>
        <w:rPr>
          <w:sz w:val="28"/>
        </w:rPr>
        <w:t> </w:t>
      </w:r>
      <w:r>
        <w:rPr>
          <w:sz w:val="28"/>
        </w:rPr>
        <w:t>интересное детям, развивающее</w:t>
      </w:r>
      <w:r>
        <w:rPr>
          <w:sz w:val="28"/>
        </w:rPr>
        <w:t> </w:t>
      </w:r>
      <w:r>
        <w:rPr>
          <w:sz w:val="28"/>
        </w:rPr>
        <w:t>их; деятельность, направленная на</w:t>
      </w:r>
      <w:r>
        <w:rPr>
          <w:sz w:val="28"/>
        </w:rPr>
        <w:t> </w:t>
      </w:r>
      <w:r>
        <w:rPr>
          <w:sz w:val="28"/>
        </w:rPr>
        <w:t>освоение детьми одной или нескольких образовательных областей, или их</w:t>
      </w:r>
      <w:r>
        <w:rPr>
          <w:sz w:val="28"/>
        </w:rPr>
        <w:t> </w:t>
      </w:r>
      <w:r>
        <w:rPr>
          <w:sz w:val="28"/>
        </w:rPr>
        <w:t>интеграцию с</w:t>
      </w:r>
      <w:r>
        <w:rPr>
          <w:sz w:val="28"/>
        </w:rPr>
        <w:t> </w:t>
      </w:r>
      <w:r>
        <w:rPr>
          <w:sz w:val="28"/>
        </w:rPr>
        <w:t>использованием разнообразных педагогически обоснованных форм и</w:t>
      </w:r>
      <w:r>
        <w:rPr>
          <w:sz w:val="28"/>
        </w:rPr>
        <w:t> </w:t>
      </w:r>
      <w:r>
        <w:rPr>
          <w:sz w:val="28"/>
        </w:rPr>
        <w:t>методов работы, выбор которых осуществляется педагогом.</w:t>
      </w:r>
    </w:p>
    <w:p w14:paraId="0C010000">
      <w:pPr>
        <w:pStyle w:val="Style_5"/>
        <w:ind/>
        <w:jc w:val="both"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Во исполнение постановления Правительства РФ от 11.10.2023 № 1678 в сентябре 2024 года проведен мониторинг информационной-образовательной среды организации. По итогам выявили, что педагоги и обучающиеся обеспечены необходимым оборудованием, а также созданы требуемые условия для реализации образовательной программы дошкольного образования (ее частей) с помощью электронных средств обучения и цифрового образовательного контента.</w:t>
      </w:r>
      <w:r>
        <w:rPr>
          <w:sz w:val="28"/>
        </w:rPr>
        <w:t xml:space="preserve">  </w:t>
      </w:r>
    </w:p>
    <w:p w14:paraId="0D010000">
      <w:pPr>
        <w:pStyle w:val="Style_5"/>
        <w:ind/>
        <w:jc w:val="both"/>
        <w:rPr>
          <w:sz w:val="28"/>
        </w:rPr>
      </w:pPr>
      <w:r>
        <w:rPr>
          <w:sz w:val="28"/>
        </w:rPr>
        <w:t xml:space="preserve">     В 202</w:t>
      </w:r>
      <w:r>
        <w:rPr>
          <w:sz w:val="28"/>
        </w:rPr>
        <w:t>4 году в д</w:t>
      </w:r>
      <w:r>
        <w:rPr>
          <w:sz w:val="28"/>
        </w:rPr>
        <w:t>етский сад поступило 2 воспитанника</w:t>
      </w:r>
      <w:r>
        <w:rPr>
          <w:sz w:val="28"/>
        </w:rPr>
        <w:t xml:space="preserve"> из семей участников специальной военной операции (далее –</w:t>
      </w:r>
      <w:r>
        <w:rPr>
          <w:sz w:val="28"/>
        </w:rPr>
        <w:t> </w:t>
      </w:r>
      <w:r>
        <w:rPr>
          <w:sz w:val="28"/>
        </w:rPr>
        <w:t>СВО). В связи с этим организовали работу по их сопровождению в соответствии с Алгоритмом, направленным письмом Минпросвещения России от 11.08.2023 № АБ-3386/07). Для этого провели с детьми собеседование при поступлении, чтобы оценить эмоциональную уравновешенность и устойчивость. В последствии организовали мониторинг актуального психического состояния в период адаптации (первые две недели).</w:t>
      </w:r>
      <w:r>
        <w:rPr>
          <w:sz w:val="28"/>
        </w:rPr>
        <w:t xml:space="preserve">               </w:t>
      </w:r>
    </w:p>
    <w:p w14:paraId="0E010000">
      <w:pPr>
        <w:pStyle w:val="Style_5"/>
        <w:ind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</w:t>
      </w:r>
      <w:r>
        <w:rPr>
          <w:rFonts w:ascii="Times New Roman" w:hAnsi="Times New Roman"/>
          <w:color w:val="000000"/>
          <w:sz w:val="28"/>
        </w:rPr>
        <w:t>Дополнительно педагог-психолог проводил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раз в месяц диагностику состояния воспитанников. Их психологический профиль не потребовал разработки индивидуальной программы психолого-педагогического сопровождения. Однако для поддержания благоприятного психологического климата в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добавили в рабочую программу воспитания добавили профилактические и просветительские мероприятия.</w:t>
      </w:r>
    </w:p>
    <w:p w14:paraId="0F010000">
      <w:pPr>
        <w:ind w:firstLine="284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2024 году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воспитатели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 реализуют программу просвещения родителей (законных представителей) детей младенческого, раннего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дошкольного возрастов, посещающих дошкольную организацию, которая утверждена приказом заведующего от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11.12.2023 №</w:t>
      </w:r>
      <w:r>
        <w:rPr>
          <w:rFonts w:ascii="Times New Roman" w:hAnsi="Times New Roman"/>
          <w:color w:val="000000"/>
          <w:sz w:val="28"/>
        </w:rPr>
        <w:t xml:space="preserve"> 82</w:t>
      </w:r>
      <w:r>
        <w:rPr>
          <w:rFonts w:ascii="Times New Roman" w:hAnsi="Times New Roman"/>
          <w:color w:val="000000"/>
          <w:sz w:val="28"/>
        </w:rPr>
        <w:t>. По итогам анкетирования родителей в мае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сентябре 2024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года выявили положительный отклик аудитории</w:t>
      </w:r>
      <w:r>
        <w:rPr>
          <w:rFonts w:ascii="Times New Roman" w:hAnsi="Times New Roman"/>
          <w:color w:val="000000"/>
          <w:sz w:val="28"/>
        </w:rPr>
        <w:t>. 45</w:t>
      </w:r>
      <w:r>
        <w:rPr>
          <w:rFonts w:ascii="Times New Roman" w:hAnsi="Times New Roman"/>
          <w:color w:val="000000"/>
          <w:sz w:val="28"/>
        </w:rPr>
        <w:t xml:space="preserve">% респондентов отметили, что улучшилось качество мероприятий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сада, направленных на взаимодействие с родителями (законными представителями) воспитанников.</w:t>
      </w:r>
    </w:p>
    <w:p w14:paraId="10010000">
      <w:pPr>
        <w:ind w:firstLine="0" w:left="426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Вывод</w:t>
      </w:r>
      <w:r>
        <w:rPr>
          <w:rFonts w:ascii="Times New Roman" w:hAnsi="Times New Roman"/>
          <w:color w:val="000000"/>
          <w:sz w:val="28"/>
        </w:rPr>
        <w:t>: воспитательно-образовательный процесс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строится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учетом требований санитарно-гигиенического режима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дошкольных учреждениях. Выполнение детьми программы осуществляется </w:t>
      </w:r>
      <w:r>
        <w:rPr>
          <w:rFonts w:ascii="Times New Roman" w:hAnsi="Times New Roman"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хорошем уровне. Годовые задачи реализованы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полном объеме.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систематически организуются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проводятся различные тематические мероприятия. Содержание воспитательно-образовательной работы соответствует требованиям социального заказа (родителей), обеспечивает развитие детей за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счет использования образовательной программы. Организация педагогического процесса отмечается гибкостью, ориентированностью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возрастные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индивидуальные особенности детей, что позволяет осуществить личностно ориентированный подход к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детям.</w:t>
      </w:r>
    </w:p>
    <w:p w14:paraId="11010000">
      <w:pPr>
        <w:pStyle w:val="Style_2"/>
        <w:numPr>
          <w:ilvl w:val="0"/>
          <w:numId w:val="3"/>
        </w:numPr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Оценка качества кадрового обеспечения</w:t>
      </w:r>
    </w:p>
    <w:p w14:paraId="12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Детский сад укомплектован педагогами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100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процентов согласно штатному расписанию. Всего работают</w:t>
      </w:r>
      <w:r>
        <w:rPr>
          <w:rFonts w:ascii="Times New Roman" w:hAnsi="Times New Roman"/>
          <w:color w:val="000000"/>
          <w:sz w:val="28"/>
        </w:rPr>
        <w:t xml:space="preserve"> 18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человек. Педагогический коллектив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 насчитывает</w:t>
      </w:r>
      <w:r>
        <w:rPr>
          <w:rFonts w:ascii="Times New Roman" w:hAnsi="Times New Roman"/>
          <w:color w:val="000000"/>
          <w:sz w:val="28"/>
        </w:rPr>
        <w:t xml:space="preserve"> 6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специалистов. Соотношение воспитанников, приходящихся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взрослого:</w:t>
      </w:r>
    </w:p>
    <w:p w14:paraId="13010000">
      <w:pPr>
        <w:numPr>
          <w:ilvl w:val="0"/>
          <w:numId w:val="9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воспитанник/педагоги</w:t>
      </w:r>
      <w:r>
        <w:rPr>
          <w:rFonts w:ascii="Times New Roman" w:hAnsi="Times New Roman"/>
          <w:color w:val="000000"/>
          <w:sz w:val="28"/>
        </w:rPr>
        <w:t> —</w:t>
      </w:r>
      <w:r>
        <w:rPr>
          <w:rFonts w:ascii="Times New Roman" w:hAnsi="Times New Roman"/>
          <w:color w:val="000000"/>
          <w:sz w:val="28"/>
        </w:rPr>
        <w:t xml:space="preserve"> 9</w:t>
      </w:r>
      <w:r>
        <w:rPr>
          <w:rFonts w:ascii="Times New Roman" w:hAnsi="Times New Roman"/>
          <w:color w:val="000000"/>
          <w:sz w:val="28"/>
        </w:rPr>
        <w:t>/1;</w:t>
      </w:r>
    </w:p>
    <w:p w14:paraId="14010000">
      <w:pPr>
        <w:numPr>
          <w:ilvl w:val="0"/>
          <w:numId w:val="9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воспитанники/все сотрудники</w:t>
      </w:r>
      <w:r>
        <w:rPr>
          <w:rFonts w:ascii="Times New Roman" w:hAnsi="Times New Roman"/>
          <w:color w:val="000000"/>
          <w:sz w:val="28"/>
        </w:rPr>
        <w:t> —</w:t>
      </w:r>
      <w:r>
        <w:rPr>
          <w:rFonts w:ascii="Times New Roman" w:hAnsi="Times New Roman"/>
          <w:color w:val="000000"/>
          <w:sz w:val="28"/>
        </w:rPr>
        <w:t xml:space="preserve"> 3</w:t>
      </w:r>
      <w:r>
        <w:rPr>
          <w:rFonts w:ascii="Times New Roman" w:hAnsi="Times New Roman"/>
          <w:color w:val="000000"/>
          <w:sz w:val="28"/>
        </w:rPr>
        <w:t>/1.</w:t>
      </w:r>
    </w:p>
    <w:p w14:paraId="15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Курсы повышения квалификации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2024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году прошли</w:t>
      </w:r>
      <w:r>
        <w:rPr>
          <w:rFonts w:ascii="Times New Roman" w:hAnsi="Times New Roman"/>
          <w:color w:val="000000"/>
          <w:sz w:val="28"/>
        </w:rPr>
        <w:t xml:space="preserve"> 4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работника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сада, из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них</w:t>
      </w:r>
      <w:r>
        <w:rPr>
          <w:rFonts w:ascii="Times New Roman" w:hAnsi="Times New Roman"/>
          <w:color w:val="000000"/>
          <w:sz w:val="28"/>
        </w:rPr>
        <w:t xml:space="preserve"> 4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педагогов. </w:t>
      </w:r>
    </w:p>
    <w:p w14:paraId="16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Распределение педагогических работников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возрасту:</w:t>
      </w:r>
    </w:p>
    <w:p w14:paraId="17010000">
      <w:pPr>
        <w:spacing w:after="269" w:before="269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До 25 лет - 0 человек; 25-29 лет - 0 человек; 30-34 лет - 2 человека; 35-39 лет - 1 человек; 40-44 лет – 2 человека; 45 и более - 1 человек.</w:t>
      </w:r>
    </w:p>
    <w:p w14:paraId="18010000">
      <w:pPr>
        <w:ind/>
        <w:contextualSpacing w:val="1"/>
        <w:jc w:val="both"/>
      </w:pPr>
    </w:p>
    <w:p w14:paraId="19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итогам</w:t>
      </w:r>
      <w:r>
        <w:rPr>
          <w:rFonts w:ascii="Times New Roman" w:hAnsi="Times New Roman"/>
          <w:color w:val="000000"/>
          <w:sz w:val="28"/>
        </w:rPr>
        <w:t xml:space="preserve"> 2024</w:t>
      </w:r>
      <w:r>
        <w:rPr>
          <w:rFonts w:ascii="Times New Roman" w:hAnsi="Times New Roman"/>
          <w:color w:val="000000"/>
          <w:sz w:val="28"/>
        </w:rPr>
        <w:t xml:space="preserve"> года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етский сад перешел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применение профессиональных стандартов. Из</w:t>
      </w:r>
      <w:r>
        <w:rPr>
          <w:rFonts w:ascii="Times New Roman" w:hAnsi="Times New Roman"/>
          <w:color w:val="000000"/>
          <w:sz w:val="28"/>
        </w:rPr>
        <w:t> 6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педагогических работников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 все соответствуют квалификационным требованиям профстандарта «Педагог». Их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должностные инструкции соответствуют трудовым функциям, установленным профстандартом «Педагог».</w:t>
      </w:r>
    </w:p>
    <w:p w14:paraId="1A010000">
      <w:pPr>
        <w:ind/>
        <w:contextualSpacing w:val="1"/>
        <w:jc w:val="both"/>
      </w:pPr>
    </w:p>
    <w:p w14:paraId="1B010000">
      <w:pPr>
        <w:spacing w:after="269" w:before="269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Воспитательно-образовательную работу в ДОО осуществляют 6 педагогов: из них 5 воспитателей, инструктор по физической культуре (по совместительству)  и педагог-психолог (по совместительству), 1 музыкальный руководитель.</w:t>
      </w:r>
    </w:p>
    <w:p w14:paraId="1C010000">
      <w:pPr>
        <w:spacing w:after="269" w:before="269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Характеристика кадрового состава</w:t>
      </w:r>
    </w:p>
    <w:p w14:paraId="1D010000">
      <w:pPr>
        <w:spacing w:after="269" w:before="269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По образованию:</w:t>
      </w:r>
    </w:p>
    <w:p w14:paraId="1E010000">
      <w:pPr>
        <w:spacing w:after="269" w:before="269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Высшее образование имеют — 6 человек</w:t>
      </w:r>
    </w:p>
    <w:p w14:paraId="1F010000">
      <w:pPr>
        <w:spacing w:after="269" w:before="269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Педагогический стаж: До 3 лет - 0 человек; 3-5 лет - 1 человек; 5-10 лет - 3 человека; 10-15 лет – 1 человек; 15-20 лет - 0 человек; 20 и выше - 1 человек.</w:t>
      </w:r>
    </w:p>
    <w:p w14:paraId="20010000">
      <w:pPr>
        <w:spacing w:after="269" w:before="269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По аттестации:</w:t>
      </w:r>
    </w:p>
    <w:p w14:paraId="21010000">
      <w:pPr>
        <w:spacing w:after="269" w:before="269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Высшую квалификационную категорию имеют – 2 человека;</w:t>
      </w:r>
    </w:p>
    <w:p w14:paraId="22010000">
      <w:pPr>
        <w:spacing w:after="269" w:before="269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Первую квалификационную категорию имеют - 4 человека;</w:t>
      </w:r>
    </w:p>
    <w:p w14:paraId="23010000">
      <w:pPr>
        <w:ind w:hanging="142" w:left="-14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</w:t>
      </w:r>
      <w:r>
        <w:rPr>
          <w:rFonts w:ascii="Times New Roman" w:hAnsi="Times New Roman"/>
          <w:color w:val="000000"/>
          <w:sz w:val="28"/>
        </w:rPr>
        <w:t>Педагоги постоянно повышают свой профессиональный уровень, эффективно участвуют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работе методических объединений, знакомятся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опытом работы своих коллег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других дошкольных учреждений, 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также саморазвиваются. Все это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комплексе дает хороший результат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организации педагогической деятельности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улучшении качества образования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воспитания дошкольников.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>В связи с вступлением в силу приказа Минздрава России от 03.05.2024 № 220н, утвердившего Порядок оказания первой помощи, с работниками детского сада был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8"/>
        </w:rPr>
        <w:t>проведен внеплановый инструктаж по охране труда</w:t>
      </w:r>
      <w:r>
        <w:rPr>
          <w:rFonts w:ascii="Times New Roman" w:hAnsi="Times New Roman"/>
          <w:color w:val="000000"/>
          <w:sz w:val="28"/>
        </w:rPr>
        <w:t>.</w:t>
      </w:r>
    </w:p>
    <w:p w14:paraId="24010000">
      <w:pPr>
        <w:ind w:hanging="142" w:left="-14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</w:t>
      </w:r>
      <w:r>
        <w:rPr>
          <w:rFonts w:ascii="Times New Roman" w:hAnsi="Times New Roman"/>
          <w:b w:val="1"/>
          <w:color w:val="000000"/>
          <w:sz w:val="28"/>
        </w:rPr>
        <w:t>Вывод:</w:t>
      </w:r>
      <w:r>
        <w:rPr>
          <w:rFonts w:ascii="Times New Roman" w:hAnsi="Times New Roman"/>
          <w:color w:val="000000"/>
          <w:sz w:val="28"/>
        </w:rPr>
        <w:t xml:space="preserve">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созданы кадровые условия, обеспечивающие качественную реализацию образовательной программы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соответствии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требованиями обновления дошкольного образования.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учреждении созданы условия для непрерывного профессионального развития педагогических работников через систему методических мероприятий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 xml:space="preserve">етском саду. Педагоги МБДОУ </w:t>
      </w:r>
      <w:r>
        <w:rPr>
          <w:rFonts w:ascii="Times New Roman" w:hAnsi="Times New Roman"/>
          <w:color w:val="000000"/>
          <w:sz w:val="28"/>
        </w:rPr>
        <w:t xml:space="preserve">д/с </w:t>
      </w:r>
      <w:r>
        <w:rPr>
          <w:rFonts w:ascii="Times New Roman" w:hAnsi="Times New Roman"/>
          <w:color w:val="000000"/>
          <w:sz w:val="28"/>
        </w:rPr>
        <w:t>№26</w:t>
      </w:r>
      <w:r>
        <w:rPr>
          <w:rFonts w:ascii="Times New Roman" w:hAnsi="Times New Roman"/>
          <w:color w:val="000000"/>
          <w:sz w:val="28"/>
        </w:rPr>
        <w:t xml:space="preserve"> «Солнышко»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зарекомендовали себя как инициативный, творческий коллектив, умеющий найти индивидуальный подход к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каждому ребенку, помочь раскрыть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развить его способности.  Однако необходимо педагогам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узким специалистам более активно принимать участие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методических мероприятиях разного уровня, так как это, во-первых, учитывается при прохождении процедуры экспертизы во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время аттестации педагогического работника, 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во-вторых, играет большую роль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повышении рейтинга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сада.</w:t>
      </w:r>
    </w:p>
    <w:p w14:paraId="2501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6</w:t>
      </w:r>
      <w:r>
        <w:rPr>
          <w:rFonts w:ascii="Times New Roman" w:hAnsi="Times New Roman"/>
          <w:b w:val="1"/>
          <w:color w:val="000000"/>
          <w:sz w:val="28"/>
        </w:rPr>
        <w:t>. Оценка учебно-методического и</w:t>
      </w:r>
      <w:r>
        <w:rPr>
          <w:rFonts w:ascii="Times New Roman" w:hAnsi="Times New Roman"/>
          <w:b w:val="1"/>
          <w:color w:val="000000"/>
          <w:sz w:val="28"/>
        </w:rPr>
        <w:t> </w:t>
      </w:r>
      <w:r>
        <w:rPr>
          <w:rFonts w:ascii="Times New Roman" w:hAnsi="Times New Roman"/>
          <w:b w:val="1"/>
          <w:color w:val="000000"/>
          <w:sz w:val="28"/>
        </w:rPr>
        <w:t>библиотечно-информационного обеспечения</w:t>
      </w:r>
    </w:p>
    <w:p w14:paraId="26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27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каждой возрастной группе имеется банк необходимых учебно-методических пособий, рекомендованных для планирования воспитательно-образовательной работы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соответствии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обязательной частью ОП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ДО.</w:t>
      </w:r>
    </w:p>
    <w:p w14:paraId="28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2024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году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етский сад пополнил учебно-методический комплект методической литературой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учетом ФОП ДО. </w:t>
      </w:r>
    </w:p>
    <w:p w14:paraId="29010000">
      <w:pPr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Во исполнение требований распоряжения Правительства РФ от 28.04.2023 № 1105-р и пункта 1.4 Комплексного плана Президента РФ от 30.12.2023 № Пр-2610 в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проведен мониторинг библиотечного фонда с целью выявления и изъятия изданий, содержащих информацию террористического, экстремистского и деструктивного характера, в том числе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фальсифицирующую историю России на всех этапах ее становления и развития и дискредитирующую ее политику. По итогу мониторинга такие издания не выявлены.</w:t>
      </w:r>
    </w:p>
    <w:p w14:paraId="2A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Вывод</w:t>
      </w:r>
      <w:r>
        <w:rPr>
          <w:rFonts w:ascii="Times New Roman" w:hAnsi="Times New Roman"/>
          <w:color w:val="000000"/>
          <w:sz w:val="28"/>
        </w:rPr>
        <w:t>: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учебно-методическое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информационное обеспечение достаточное для организации образовательной деятельности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эффективной реализации образовательных программ.</w:t>
      </w:r>
    </w:p>
    <w:p w14:paraId="2B010000">
      <w:pPr>
        <w:pStyle w:val="Style_2"/>
        <w:numPr>
          <w:ilvl w:val="2"/>
          <w:numId w:val="10"/>
        </w:numPr>
        <w:ind w:firstLine="0" w:left="426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Оценка материально-технической базы</w:t>
      </w:r>
    </w:p>
    <w:p w14:paraId="2C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сформирована материально-техническая база для реализации образовательных программ, жизнеобеспечения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развития детей. </w:t>
      </w:r>
      <w:r>
        <w:rPr>
          <w:rFonts w:ascii="Times New Roman" w:hAnsi="Times New Roman"/>
          <w:color w:val="000000"/>
          <w:sz w:val="28"/>
        </w:rPr>
        <w:t>В д</w:t>
      </w:r>
      <w:r>
        <w:rPr>
          <w:rFonts w:ascii="Times New Roman" w:hAnsi="Times New Roman"/>
          <w:color w:val="000000"/>
          <w:sz w:val="28"/>
        </w:rPr>
        <w:t>етском саду оборудованы помещения:</w:t>
      </w:r>
    </w:p>
    <w:p w14:paraId="2D010000">
      <w:pPr>
        <w:numPr>
          <w:ilvl w:val="0"/>
          <w:numId w:val="11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групповые помещения</w:t>
      </w:r>
      <w:r>
        <w:rPr>
          <w:rFonts w:ascii="Times New Roman" w:hAnsi="Times New Roman"/>
          <w:color w:val="000000"/>
          <w:sz w:val="28"/>
        </w:rPr>
        <w:t> —</w:t>
      </w:r>
      <w:r>
        <w:rPr>
          <w:rFonts w:ascii="Times New Roman" w:hAnsi="Times New Roman"/>
          <w:color w:val="000000"/>
          <w:sz w:val="28"/>
        </w:rPr>
        <w:t xml:space="preserve"> 3</w:t>
      </w:r>
      <w:r>
        <w:rPr>
          <w:rFonts w:ascii="Times New Roman" w:hAnsi="Times New Roman"/>
          <w:color w:val="000000"/>
          <w:sz w:val="28"/>
        </w:rPr>
        <w:t>;</w:t>
      </w:r>
    </w:p>
    <w:p w14:paraId="2E010000">
      <w:pPr>
        <w:numPr>
          <w:ilvl w:val="0"/>
          <w:numId w:val="11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кабинет заведующего</w:t>
      </w:r>
      <w:r>
        <w:rPr>
          <w:rFonts w:ascii="Times New Roman" w:hAnsi="Times New Roman"/>
          <w:color w:val="000000"/>
          <w:sz w:val="28"/>
        </w:rPr>
        <w:t> — 1;</w:t>
      </w:r>
    </w:p>
    <w:p w14:paraId="2F010000">
      <w:pPr>
        <w:numPr>
          <w:ilvl w:val="0"/>
          <w:numId w:val="11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музыкальный зал —</w:t>
      </w:r>
      <w:r>
        <w:rPr>
          <w:rFonts w:ascii="Times New Roman" w:hAnsi="Times New Roman"/>
          <w:color w:val="000000"/>
          <w:sz w:val="28"/>
        </w:rPr>
        <w:t xml:space="preserve"> 1;</w:t>
      </w:r>
    </w:p>
    <w:p w14:paraId="30010000">
      <w:pPr>
        <w:numPr>
          <w:ilvl w:val="0"/>
          <w:numId w:val="11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спортивный зал - 1;</w:t>
      </w:r>
    </w:p>
    <w:p w14:paraId="31010000">
      <w:pPr>
        <w:numPr>
          <w:ilvl w:val="0"/>
          <w:numId w:val="11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пищеблок — 1;</w:t>
      </w:r>
    </w:p>
    <w:p w14:paraId="32010000">
      <w:pPr>
        <w:numPr>
          <w:ilvl w:val="0"/>
          <w:numId w:val="11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прачечная</w:t>
      </w:r>
      <w:r>
        <w:rPr>
          <w:rFonts w:ascii="Times New Roman" w:hAnsi="Times New Roman"/>
          <w:color w:val="000000"/>
          <w:sz w:val="28"/>
        </w:rPr>
        <w:t> — 1;</w:t>
      </w:r>
    </w:p>
    <w:p w14:paraId="33010000">
      <w:p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34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</w:p>
    <w:p w14:paraId="35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36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Материально-техническое состояние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территории соответствует действующим санитарным требованиям к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устройству, </w:t>
      </w:r>
      <w:r>
        <w:rPr>
          <w:rFonts w:ascii="Times New Roman" w:hAnsi="Times New Roman"/>
          <w:color w:val="000000"/>
          <w:sz w:val="28"/>
        </w:rPr>
        <w:t>содержанию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организации режима работы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дошкольных организациях, правилам пожарной безопасности, требованиям охраны труда.</w:t>
      </w:r>
    </w:p>
    <w:p w14:paraId="37010000">
      <w:pPr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 основании плана-графика проведения мониторинга инфраструктуры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сада, утвержденного приказом заведующего от 29.01.2024 №</w:t>
      </w:r>
      <w:r>
        <w:rPr>
          <w:rFonts w:ascii="Times New Roman" w:hAnsi="Times New Roman"/>
          <w:color w:val="000000"/>
          <w:sz w:val="28"/>
        </w:rPr>
        <w:t xml:space="preserve"> 121</w:t>
      </w:r>
      <w:r>
        <w:rPr>
          <w:rFonts w:ascii="Times New Roman" w:hAnsi="Times New Roman"/>
          <w:color w:val="000000"/>
          <w:sz w:val="28"/>
        </w:rPr>
        <w:t xml:space="preserve">, был проведен плановый мониторинг. 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>По итогам выявлено: РППС учитывает особенности реализуемой ООП ДО. В каждой возрастной группе имеется достаточное количество современных развивающих пособий и игрушек. В каждой возрастной группе РППС обладает свойствами открытой системы и выполняет образовательную, развивающую, воспитывающую, стимулирующую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функции.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целью создания оптимальных условий для всестороннего развития дошкольников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ДОО постоянно обновляется предметно-развивающая среда. 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Приобретены пособия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образовательной деятельности: наглядный материал для стендов, альбомы, книги, приобретены игрушки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дидактические пособия. Все материалы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оборудования приобретены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рекомендациям Минпросвещения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соответствуют ФГОС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ФОП ДО.</w:t>
      </w:r>
      <w:r>
        <w:rPr>
          <w:rFonts w:ascii="Times New Roman" w:hAnsi="Times New Roman"/>
          <w:color w:val="000000"/>
          <w:sz w:val="28"/>
        </w:rPr>
        <w:t xml:space="preserve">  </w:t>
      </w:r>
      <w:r>
        <w:rPr>
          <w:rFonts w:ascii="Times New Roman" w:hAnsi="Times New Roman"/>
          <w:color w:val="000000"/>
          <w:sz w:val="28"/>
        </w:rPr>
        <w:t>Созданная РППС обеспечивает всестороннее развитие детей дошкольного возраста,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том числе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их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нравственное развитие личности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социально-духовном плане, развитие самостоятельности</w:t>
      </w:r>
      <w:r>
        <w:rPr>
          <w:rFonts w:ascii="Times New Roman" w:hAnsi="Times New Roman"/>
          <w:color w:val="000000"/>
          <w:sz w:val="28"/>
        </w:rPr>
        <w:t>.</w:t>
      </w:r>
    </w:p>
    <w:p w14:paraId="38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Среда:</w:t>
      </w:r>
    </w:p>
    <w:p w14:paraId="39010000">
      <w:pPr>
        <w:numPr>
          <w:ilvl w:val="0"/>
          <w:numId w:val="12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включает материалы, оборудование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инвентарь для воспитания детей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сфере личностного развития, совершенствования их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игровых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трудовых навыков;</w:t>
      </w:r>
    </w:p>
    <w:p w14:paraId="3A010000">
      <w:pPr>
        <w:numPr>
          <w:ilvl w:val="0"/>
          <w:numId w:val="12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обеспечивает учет возрастных особенностей детей дошкольного возраста.</w:t>
      </w:r>
    </w:p>
    <w:p w14:paraId="3B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Наполняемость РППС групп обеспечивает целостность воспитательного процесса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рамках реализации рабочей программы воспитания:</w:t>
      </w:r>
    </w:p>
    <w:p w14:paraId="3C010000">
      <w:pPr>
        <w:numPr>
          <w:ilvl w:val="0"/>
          <w:numId w:val="13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подбор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художественной литературы</w:t>
      </w:r>
      <w:r>
        <w:rPr>
          <w:rFonts w:ascii="Times New Roman" w:hAnsi="Times New Roman"/>
          <w:color w:val="000000"/>
          <w:sz w:val="28"/>
        </w:rPr>
        <w:t>;</w:t>
      </w:r>
    </w:p>
    <w:p w14:paraId="3D010000">
      <w:pPr>
        <w:numPr>
          <w:ilvl w:val="0"/>
          <w:numId w:val="13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подбор видео- и аудиоматериалов</w:t>
      </w:r>
      <w:r>
        <w:rPr>
          <w:rFonts w:ascii="Times New Roman" w:hAnsi="Times New Roman"/>
          <w:color w:val="000000"/>
          <w:sz w:val="28"/>
        </w:rPr>
        <w:t>;</w:t>
      </w:r>
    </w:p>
    <w:p w14:paraId="3E010000">
      <w:pPr>
        <w:numPr>
          <w:ilvl w:val="0"/>
          <w:numId w:val="13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подбор наглядно-демонстрационного материала (картины, плакаты, тематические иллюстрации);</w:t>
      </w:r>
    </w:p>
    <w:p w14:paraId="3F010000">
      <w:pPr>
        <w:numPr>
          <w:ilvl w:val="0"/>
          <w:numId w:val="13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подбор оборудования для организации игровой деятельности (атрибуты для сюжетно-ролевых, театральных, дидактических игр);</w:t>
      </w:r>
    </w:p>
    <w:p w14:paraId="40010000">
      <w:pPr>
        <w:numPr>
          <w:ilvl w:val="0"/>
          <w:numId w:val="13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подбор оборудования для организации детской трудовой деятельности (самообслуживание, бытовой труд, ручной труд).</w:t>
      </w:r>
    </w:p>
    <w:p w14:paraId="41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Организация РППС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рамках реализации программы воспитания в достаточной степени отражает региональные особенности. Создан уголок патриотического воспитания, который включает знаки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символы государства, региона</w:t>
      </w:r>
      <w:r>
        <w:rPr>
          <w:rFonts w:ascii="Times New Roman" w:hAnsi="Times New Roman"/>
          <w:color w:val="000000"/>
          <w:sz w:val="28"/>
        </w:rPr>
        <w:t>, района</w:t>
      </w:r>
      <w:r>
        <w:rPr>
          <w:rFonts w:ascii="Times New Roman" w:hAnsi="Times New Roman"/>
          <w:color w:val="000000"/>
          <w:sz w:val="28"/>
        </w:rPr>
        <w:t xml:space="preserve">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организации</w:t>
      </w:r>
      <w:r>
        <w:rPr>
          <w:rFonts w:ascii="Times New Roman" w:hAnsi="Times New Roman"/>
          <w:color w:val="000000"/>
          <w:sz w:val="28"/>
        </w:rPr>
        <w:t>.</w:t>
      </w:r>
    </w:p>
    <w:p w14:paraId="42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Вывод:</w:t>
      </w:r>
      <w:r>
        <w:rPr>
          <w:rFonts w:ascii="Times New Roman" w:hAnsi="Times New Roman"/>
          <w:color w:val="000000"/>
          <w:sz w:val="28"/>
        </w:rPr>
        <w:t xml:space="preserve">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2025</w:t>
      </w:r>
      <w:r>
        <w:rPr>
          <w:rFonts w:ascii="Times New Roman" w:hAnsi="Times New Roman"/>
          <w:color w:val="000000"/>
          <w:sz w:val="28"/>
        </w:rPr>
        <w:t xml:space="preserve"> году необходимо продолжить модернизацию цифрового обучающего оборудования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программного обеспечения, определить источники финансирования закупки.</w:t>
      </w:r>
    </w:p>
    <w:p w14:paraId="4301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4401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8</w:t>
      </w:r>
      <w:r>
        <w:rPr>
          <w:rFonts w:ascii="Times New Roman" w:hAnsi="Times New Roman"/>
          <w:b w:val="1"/>
          <w:color w:val="000000"/>
          <w:sz w:val="28"/>
        </w:rPr>
        <w:t>. Оценка функционирования внутренней системы оценки качества образования</w:t>
      </w:r>
    </w:p>
    <w:p w14:paraId="45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46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Система качества дошкольного образования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рассматривается как система контроля внутри ДОО, которая включает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себя интегративные качества:</w:t>
      </w:r>
    </w:p>
    <w:p w14:paraId="47010000">
      <w:pPr>
        <w:numPr>
          <w:ilvl w:val="0"/>
          <w:numId w:val="14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качество методической работы;</w:t>
      </w:r>
    </w:p>
    <w:p w14:paraId="48010000">
      <w:pPr>
        <w:numPr>
          <w:ilvl w:val="0"/>
          <w:numId w:val="14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качество воспитательно-образовательного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процесса</w:t>
      </w:r>
      <w:r>
        <w:rPr>
          <w:rFonts w:ascii="Times New Roman" w:hAnsi="Times New Roman"/>
          <w:color w:val="000000"/>
          <w:sz w:val="28"/>
        </w:rPr>
        <w:t>;</w:t>
      </w:r>
    </w:p>
    <w:p w14:paraId="49010000">
      <w:pPr>
        <w:numPr>
          <w:ilvl w:val="0"/>
          <w:numId w:val="14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качество взаимодействия с родителями</w:t>
      </w:r>
      <w:r>
        <w:rPr>
          <w:rFonts w:ascii="Times New Roman" w:hAnsi="Times New Roman"/>
          <w:color w:val="000000"/>
          <w:sz w:val="28"/>
        </w:rPr>
        <w:t>;</w:t>
      </w:r>
    </w:p>
    <w:p w14:paraId="4A010000">
      <w:pPr>
        <w:numPr>
          <w:ilvl w:val="0"/>
          <w:numId w:val="14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качество работы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педагогическими кадрами;</w:t>
      </w:r>
    </w:p>
    <w:p w14:paraId="4B010000">
      <w:pPr>
        <w:numPr>
          <w:ilvl w:val="0"/>
          <w:numId w:val="14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качество развивающей предметно-пространственной среды.</w:t>
      </w:r>
    </w:p>
    <w:p w14:paraId="4C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целью повышения эффективности учебно-воспитательной деятельности применяется педагогический мониторинг, который дает качественную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своевременную информацию, необходимую для принятия управленческих решений.</w:t>
      </w:r>
    </w:p>
    <w:p w14:paraId="4D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Мониторинг качества образовательной деятельности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2024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году показал эффективную работу педагогического коллектива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всем показателям</w:t>
      </w:r>
      <w:r>
        <w:rPr>
          <w:rFonts w:ascii="Times New Roman" w:hAnsi="Times New Roman"/>
          <w:color w:val="000000"/>
          <w:sz w:val="28"/>
        </w:rPr>
        <w:t>.</w:t>
      </w:r>
    </w:p>
    <w:p w14:paraId="4E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период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19.10.2024</w:t>
      </w:r>
      <w:r>
        <w:rPr>
          <w:rFonts w:ascii="Times New Roman" w:hAnsi="Times New Roman"/>
          <w:color w:val="000000"/>
          <w:sz w:val="28"/>
        </w:rPr>
        <w:t xml:space="preserve">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26.10.2024</w:t>
      </w:r>
      <w:r>
        <w:rPr>
          <w:rFonts w:ascii="Times New Roman" w:hAnsi="Times New Roman"/>
          <w:color w:val="000000"/>
          <w:sz w:val="28"/>
        </w:rPr>
        <w:t xml:space="preserve"> проводилось анкетирование</w:t>
      </w:r>
      <w:r>
        <w:rPr>
          <w:rFonts w:ascii="Times New Roman" w:hAnsi="Times New Roman"/>
          <w:color w:val="000000"/>
          <w:sz w:val="28"/>
        </w:rPr>
        <w:t xml:space="preserve"> 45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родителей, получены следующие результаты:</w:t>
      </w:r>
    </w:p>
    <w:p w14:paraId="4F010000">
      <w:pPr>
        <w:numPr>
          <w:ilvl w:val="0"/>
          <w:numId w:val="15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доля получателей услуг, положительно оценивающих доброжелательность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вежливость работников организации,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 xml:space="preserve"> 80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процент;</w:t>
      </w:r>
    </w:p>
    <w:p w14:paraId="50010000">
      <w:pPr>
        <w:numPr>
          <w:ilvl w:val="0"/>
          <w:numId w:val="15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доля получателей услуг, удовлетворенных компетентностью работников организации,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 xml:space="preserve"> 76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процента;</w:t>
      </w:r>
    </w:p>
    <w:p w14:paraId="51010000">
      <w:pPr>
        <w:numPr>
          <w:ilvl w:val="0"/>
          <w:numId w:val="15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доля получателей услуг, удовлетворенных материально-техническим обеспечением организации,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66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процентов;</w:t>
      </w:r>
    </w:p>
    <w:p w14:paraId="52010000">
      <w:pPr>
        <w:numPr>
          <w:ilvl w:val="0"/>
          <w:numId w:val="15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доля получателей услуг, удовлетворенных качеством предоставляемых образовательных услуг,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 85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процента;</w:t>
      </w:r>
    </w:p>
    <w:p w14:paraId="53010000">
      <w:pPr>
        <w:numPr>
          <w:ilvl w:val="0"/>
          <w:numId w:val="15"/>
        </w:numPr>
        <w:ind w:firstLine="0" w:left="780" w:right="18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доля получателей услуг, которые готовы рекомендовать организацию родственникам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знакомым,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 xml:space="preserve"> 96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процента.</w:t>
      </w:r>
    </w:p>
    <w:p w14:paraId="54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Анкетирование родителей показало высокую степень удовлетворенности качеством предоставляемых услуг.</w:t>
      </w:r>
    </w:p>
    <w:p w14:paraId="55010000">
      <w:pPr>
        <w:ind/>
        <w:contextualSpacing w:val="1"/>
        <w:jc w:val="both"/>
      </w:pPr>
    </w:p>
    <w:p w14:paraId="56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Вывод:</w:t>
      </w:r>
      <w:r>
        <w:rPr>
          <w:rFonts w:ascii="Times New Roman" w:hAnsi="Times New Roman"/>
          <w:color w:val="000000"/>
          <w:sz w:val="28"/>
        </w:rPr>
        <w:t xml:space="preserve">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етском саду выстроена четкая система методического контроля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анализа результативности воспитательно-образовательного процесса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всем направлениям развития дошкольника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функционирования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етского сада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целом.</w:t>
      </w:r>
    </w:p>
    <w:p w14:paraId="57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5801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Результаты анализа показателей деятельности организации</w:t>
      </w:r>
    </w:p>
    <w:p w14:paraId="5901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Данные приведены по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состоянию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31</w:t>
      </w:r>
      <w:r>
        <w:rPr>
          <w:rFonts w:ascii="Times New Roman" w:hAnsi="Times New Roman"/>
          <w:color w:val="000000"/>
          <w:sz w:val="28"/>
        </w:rPr>
        <w:t>.12.2024.</w:t>
      </w:r>
    </w:p>
    <w:tbl>
      <w:tblPr>
        <w:tblStyle w:val="Style_3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5489"/>
        <w:gridCol w:w="1710"/>
        <w:gridCol w:w="1647"/>
      </w:tblGrid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A010000">
            <w:pPr>
              <w:rPr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Показатели</w:t>
            </w:r>
          </w:p>
        </w:tc>
        <w:tc>
          <w:tcPr>
            <w:tcW w:type="dxa" w:w="17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B010000">
            <w:pPr>
              <w:rPr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Единица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измерения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C010000">
            <w:pPr>
              <w:rPr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Количество</w:t>
            </w:r>
          </w:p>
        </w:tc>
      </w:tr>
      <w:tr>
        <w:tc>
          <w:tcPr>
            <w:tcW w:type="dxa" w:w="8846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D010000">
            <w:pPr>
              <w:rPr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Образовательная деятельность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E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Общее количество воспитанников, которые обучаются по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программе дошкольного образования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том числе обучающиеся:</w:t>
            </w:r>
          </w:p>
        </w:tc>
        <w:tc>
          <w:tcPr>
            <w:tcW w:type="dxa" w:w="17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5F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0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</w:t>
            </w:r>
            <w:r>
              <w:rPr>
                <w:sz w:val="28"/>
              </w:rPr>
              <w:t>5</w:t>
            </w:r>
          </w:p>
        </w:tc>
      </w:tr>
      <w:tr>
        <w:tc>
          <w:tcPr>
            <w:tcW w:type="dxa" w:w="5489"/>
            <w:tcBorders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1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режиме полного дня (8–12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часов)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2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</w:t>
            </w:r>
            <w:r>
              <w:rPr>
                <w:sz w:val="28"/>
              </w:rPr>
              <w:t>5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3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режиме кратковременного пребывания (3–5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часов)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4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5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 </w:t>
            </w:r>
            <w:r>
              <w:rPr>
                <w:rFonts w:ascii="Times New Roman" w:hAnsi="Times New Roman"/>
                <w:color w:val="000000"/>
                <w:sz w:val="28"/>
              </w:rPr>
              <w:t>семейной дошкольной группе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6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7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по форме семейного образования с психолого-педагогическим сопровождением, которое организует </w:t>
            </w:r>
            <w:r>
              <w:rPr>
                <w:rFonts w:ascii="Times New Roman" w:hAnsi="Times New Roman"/>
                <w:color w:val="000000"/>
                <w:sz w:val="28"/>
              </w:rPr>
              <w:t>д</w:t>
            </w:r>
            <w:r>
              <w:rPr>
                <w:rFonts w:ascii="Times New Roman" w:hAnsi="Times New Roman"/>
                <w:color w:val="000000"/>
                <w:sz w:val="28"/>
              </w:rPr>
              <w:t>етский сад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8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9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Общее количество воспитанников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возрасте до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трех лет</w:t>
            </w:r>
          </w:p>
        </w:tc>
        <w:tc>
          <w:tcPr>
            <w:tcW w:type="dxa" w:w="17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A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B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  <w:r>
              <w:rPr>
                <w:sz w:val="28"/>
              </w:rPr>
              <w:t>2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C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Общее количество воспитанников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возрасте от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трех до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восьми лет</w:t>
            </w:r>
          </w:p>
        </w:tc>
        <w:tc>
          <w:tcPr>
            <w:tcW w:type="dxa" w:w="17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D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E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</w:t>
            </w:r>
            <w:r>
              <w:rPr>
                <w:sz w:val="28"/>
              </w:rPr>
              <w:t>3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6F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Количество (удельный вес) детей от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общей численности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воспитанников, которые получают услуги присмотра и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ухода,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том числе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группах:</w:t>
            </w:r>
          </w:p>
        </w:tc>
        <w:tc>
          <w:tcPr>
            <w:tcW w:type="dxa" w:w="17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0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(процент)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1010000">
            <w:pPr>
              <w:ind w:firstLine="0" w:left="75" w:right="75"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c>
          <w:tcPr>
            <w:tcW w:type="dxa" w:w="5489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2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8—12-часового </w:t>
            </w:r>
            <w:r>
              <w:rPr>
                <w:rFonts w:ascii="Times New Roman" w:hAnsi="Times New Roman"/>
                <w:color w:val="000000"/>
                <w:sz w:val="28"/>
              </w:rPr>
              <w:t>пребывания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3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55 </w:t>
            </w:r>
            <w:r>
              <w:rPr>
                <w:rFonts w:ascii="Times New Roman" w:hAnsi="Times New Roman"/>
                <w:color w:val="000000"/>
                <w:sz w:val="28"/>
              </w:rPr>
              <w:t>(100%)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4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12—14-часового </w:t>
            </w:r>
            <w:r>
              <w:rPr>
                <w:rFonts w:ascii="Times New Roman" w:hAnsi="Times New Roman"/>
                <w:color w:val="000000"/>
                <w:sz w:val="28"/>
              </w:rPr>
              <w:t>пребывания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5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 (0%)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6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круглосуточного пребывания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7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 (0%)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8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Численность (удельный вес) воспитанников с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ОВЗ от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общей численности воспитанников, которые получают услуги:</w:t>
            </w:r>
          </w:p>
        </w:tc>
        <w:tc>
          <w:tcPr>
            <w:tcW w:type="dxa" w:w="17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9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(процент)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A010000">
            <w:pPr>
              <w:ind w:firstLine="0" w:left="75" w:right="75"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c>
          <w:tcPr>
            <w:tcW w:type="dxa" w:w="5489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B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коррекции недостатков физического, психического развития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C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 (0%)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D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обучению по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образовательной программе дошкольного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образования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E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 (0%)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7F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присмотру и уходу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0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 (0%)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1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Средний показатель пропущенных по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болезни дней на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одного воспитанника</w:t>
            </w:r>
          </w:p>
        </w:tc>
        <w:tc>
          <w:tcPr>
            <w:tcW w:type="dxa" w:w="17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2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день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3010000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4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Общая численность педработников,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том числе количество педработников:</w:t>
            </w:r>
          </w:p>
        </w:tc>
        <w:tc>
          <w:tcPr>
            <w:tcW w:type="dxa" w:w="17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5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6010000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>
        <w:tc>
          <w:tcPr>
            <w:tcW w:type="dxa" w:w="5489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7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 </w:t>
            </w:r>
            <w:r>
              <w:rPr>
                <w:rFonts w:ascii="Times New Roman" w:hAnsi="Times New Roman"/>
                <w:color w:val="000000"/>
                <w:sz w:val="28"/>
              </w:rPr>
              <w:t>высшим образованием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8010000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9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высшим образованием педагогической направленности (профиля)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A010000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B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средним профессиональным образованием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C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D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средним профессиональным образованием педагогической направленности (профиля)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E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8F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Количество (удельный вес численности) педагогических работников, которым по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результатам аттестации присвоена квалификационная категория,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общей численности педагогических работников, </w:t>
            </w:r>
            <w:r>
              <w:rPr>
                <w:rFonts w:ascii="Times New Roman" w:hAnsi="Times New Roman"/>
                <w:color w:val="000000"/>
                <w:sz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том числе:</w:t>
            </w:r>
          </w:p>
        </w:tc>
        <w:tc>
          <w:tcPr>
            <w:tcW w:type="dxa" w:w="17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0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(процент)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1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 (100</w:t>
            </w:r>
            <w:r>
              <w:rPr>
                <w:rFonts w:ascii="Times New Roman" w:hAnsi="Times New Roman"/>
                <w:color w:val="000000"/>
                <w:sz w:val="28"/>
              </w:rPr>
              <w:t>%)</w:t>
            </w:r>
          </w:p>
        </w:tc>
      </w:tr>
      <w:tr>
        <w:tc>
          <w:tcPr>
            <w:tcW w:type="dxa" w:w="5489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2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 высшей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3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2 (33 </w:t>
            </w:r>
            <w:r>
              <w:rPr>
                <w:rFonts w:ascii="Times New Roman" w:hAnsi="Times New Roman"/>
                <w:color w:val="000000"/>
                <w:sz w:val="28"/>
              </w:rPr>
              <w:t>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4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первой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5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 (67</w:t>
            </w:r>
            <w:r>
              <w:rPr>
                <w:rFonts w:ascii="Times New Roman" w:hAnsi="Times New Roman"/>
                <w:color w:val="000000"/>
                <w:sz w:val="28"/>
              </w:rPr>
              <w:t>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6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Количество (удельный вес численности) педагогических работников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type="dxa" w:w="17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7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(процент)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8010000">
            <w:pPr>
              <w:ind w:firstLine="0" w:left="75" w:right="75"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c>
          <w:tcPr>
            <w:tcW w:type="dxa" w:w="5489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9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 5 лет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A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 (17%)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B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больше 30 лет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C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 (17</w:t>
            </w:r>
            <w:r>
              <w:rPr>
                <w:rFonts w:ascii="Times New Roman" w:hAnsi="Times New Roman"/>
                <w:color w:val="000000"/>
                <w:sz w:val="28"/>
              </w:rPr>
              <w:t>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D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Количество (удельный вес численности) педагогических работников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общей численности педагогических работников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возрасте:</w:t>
            </w:r>
          </w:p>
        </w:tc>
        <w:tc>
          <w:tcPr>
            <w:tcW w:type="dxa" w:w="17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E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(</w:t>
            </w:r>
            <w:r>
              <w:rPr>
                <w:rFonts w:ascii="Times New Roman" w:hAnsi="Times New Roman"/>
                <w:color w:val="000000"/>
                <w:sz w:val="28"/>
              </w:rPr>
              <w:t>процент)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9F010000">
            <w:pPr>
              <w:ind w:firstLine="0" w:left="75" w:right="75"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c>
          <w:tcPr>
            <w:tcW w:type="dxa" w:w="5489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0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 30 лет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1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0 (0</w:t>
            </w:r>
            <w:r>
              <w:rPr>
                <w:rFonts w:ascii="Times New Roman" w:hAnsi="Times New Roman"/>
                <w:color w:val="000000"/>
                <w:sz w:val="28"/>
              </w:rPr>
              <w:t>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2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 55 лет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3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0 (0 </w:t>
            </w:r>
            <w:r>
              <w:rPr>
                <w:rFonts w:ascii="Times New Roman" w:hAnsi="Times New Roman"/>
                <w:color w:val="000000"/>
                <w:sz w:val="28"/>
              </w:rPr>
              <w:t>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4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Численность (удельный вес) педагогических и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административно-хозяйственных работников, которые за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последние 5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лет прошли повышение квалификации или профессиональную переподготовку, от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общей численности таких работников</w:t>
            </w:r>
          </w:p>
        </w:tc>
        <w:tc>
          <w:tcPr>
            <w:tcW w:type="dxa" w:w="17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5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(</w:t>
            </w:r>
            <w:r>
              <w:rPr>
                <w:rFonts w:ascii="Times New Roman" w:hAnsi="Times New Roman"/>
                <w:color w:val="000000"/>
                <w:sz w:val="28"/>
              </w:rPr>
              <w:t>процент)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6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 (100</w:t>
            </w:r>
            <w:r>
              <w:rPr>
                <w:rFonts w:ascii="Times New Roman" w:hAnsi="Times New Roman"/>
                <w:color w:val="000000"/>
                <w:sz w:val="28"/>
              </w:rPr>
              <w:t>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7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Численность (удельный вес) педагогических и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административно-хозяйственных работников, которые прошли повышение квалификации по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применению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образовательном процессе ФГОС, от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общей численности таких работников</w:t>
            </w:r>
          </w:p>
        </w:tc>
        <w:tc>
          <w:tcPr>
            <w:tcW w:type="dxa" w:w="17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8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(процент)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9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 (100</w:t>
            </w:r>
            <w:r>
              <w:rPr>
                <w:rFonts w:ascii="Times New Roman" w:hAnsi="Times New Roman"/>
                <w:color w:val="000000"/>
                <w:sz w:val="28"/>
              </w:rPr>
              <w:t>%)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A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Соотношение «педагогический работник/воспитанник»</w:t>
            </w:r>
          </w:p>
        </w:tc>
        <w:tc>
          <w:tcPr>
            <w:tcW w:type="dxa" w:w="17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B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человек</w:t>
            </w:r>
            <w:r>
              <w:rPr>
                <w:rFonts w:ascii="Times New Roman" w:hAnsi="Times New Roman"/>
                <w:color w:val="000000"/>
                <w:sz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</w:rPr>
              <w:t>чело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век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C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1/</w:t>
            </w:r>
            <w:r>
              <w:rPr>
                <w:sz w:val="28"/>
              </w:rPr>
              <w:t>9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D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Наличие </w:t>
            </w:r>
            <w:r>
              <w:rPr>
                <w:rFonts w:ascii="Times New Roman" w:hAnsi="Times New Roman"/>
                <w:color w:val="000000"/>
                <w:sz w:val="28"/>
              </w:rPr>
              <w:t>в образовательной организации следующих педагогических работников</w:t>
            </w:r>
            <w:r>
              <w:rPr>
                <w:rFonts w:ascii="Times New Roman" w:hAnsi="Times New Roman"/>
                <w:color w:val="000000"/>
                <w:sz w:val="28"/>
              </w:rPr>
              <w:t>:</w:t>
            </w:r>
          </w:p>
        </w:tc>
        <w:tc>
          <w:tcPr>
            <w:tcW w:type="dxa" w:w="17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E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да/нет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AF010000">
            <w:pPr>
              <w:ind w:firstLine="0" w:left="75" w:right="75"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c>
          <w:tcPr>
            <w:tcW w:type="dxa" w:w="5489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0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музыкального руководителя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1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да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2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инструктора по физической культуре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3010000">
            <w:pPr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4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учителя-логопеда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5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нет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6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логопеда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7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нет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8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учителя-дефектолога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9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нет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A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педагога-психолога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B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да</w:t>
            </w:r>
          </w:p>
        </w:tc>
      </w:tr>
      <w:tr>
        <w:tc>
          <w:tcPr>
            <w:tcW w:type="dxa" w:w="8846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C010000">
            <w:pPr>
              <w:rPr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Инфраструктура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D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Общая площадь помещений,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которых осуществляется</w:t>
            </w:r>
            <w:r>
              <w:rPr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образовательная деятельность,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расчете на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одного воспитанника</w:t>
            </w:r>
          </w:p>
        </w:tc>
        <w:tc>
          <w:tcPr>
            <w:tcW w:type="dxa" w:w="17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E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кв. м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BF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  <w:r>
              <w:rPr>
                <w:sz w:val="28"/>
              </w:rPr>
              <w:t>3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0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Площадь помещений для дополнительных видов деятельности воспитанников</w:t>
            </w:r>
          </w:p>
        </w:tc>
        <w:tc>
          <w:tcPr>
            <w:tcW w:type="dxa" w:w="17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1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кв. м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2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737</w:t>
            </w:r>
            <w:r>
              <w:rPr>
                <w:rFonts w:ascii="Times New Roman" w:hAnsi="Times New Roman"/>
                <w:color w:val="000000"/>
                <w:sz w:val="28"/>
              </w:rPr>
              <w:t>,</w:t>
            </w:r>
            <w:r>
              <w:rPr>
                <w:sz w:val="28"/>
              </w:rPr>
              <w:t>3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3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Наличие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физкультурного зала</w:t>
            </w:r>
          </w:p>
        </w:tc>
        <w:tc>
          <w:tcPr>
            <w:tcW w:type="dxa" w:w="17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4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да/нет</w:t>
            </w:r>
          </w:p>
        </w:tc>
        <w:tc>
          <w:tcPr>
            <w:tcW w:type="dxa" w:w="164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5010000">
            <w:pPr>
              <w:ind w:firstLine="0" w:left="75" w:right="75"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c>
          <w:tcPr>
            <w:tcW w:type="dxa" w:w="5489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6010000">
            <w:pPr>
              <w:rPr>
                <w:sz w:val="28"/>
              </w:rPr>
            </w:pP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7010000">
            <w:pPr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8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Наличие </w:t>
            </w:r>
            <w:r>
              <w:rPr>
                <w:rFonts w:ascii="Times New Roman" w:hAnsi="Times New Roman"/>
                <w:color w:val="000000"/>
                <w:sz w:val="28"/>
              </w:rPr>
              <w:t>музыкального зала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9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да</w:t>
            </w:r>
          </w:p>
        </w:tc>
      </w:tr>
      <w:tr>
        <w:tc>
          <w:tcPr>
            <w:tcW w:type="dxa" w:w="54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A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Наличие </w:t>
            </w:r>
            <w:r>
              <w:rPr>
                <w:rFonts w:ascii="Times New Roman" w:hAnsi="Times New Roman"/>
                <w:color w:val="000000"/>
                <w:sz w:val="28"/>
              </w:rPr>
              <w:t>прогулочных площадок, которые оснащены так, чтобы обеспечить потребность воспитанников в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физической активности и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игровой деятельности на</w:t>
            </w: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улице</w:t>
            </w:r>
          </w:p>
        </w:tc>
        <w:tc>
          <w:tcPr>
            <w:tcW w:type="dxa" w:w="17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/>
        </w:tc>
        <w:tc>
          <w:tcPr>
            <w:tcW w:type="dxa" w:w="1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</w:tcPr>
          <w:p w14:paraId="CB01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да</w:t>
            </w:r>
          </w:p>
        </w:tc>
      </w:tr>
    </w:tbl>
    <w:p w14:paraId="CC01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Анализ показателей указывает на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то, что 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етский сад имеет достаточную инфраструктуру, которая соответствует требованиям СП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2.4.3648-20 «Санитарно-эпидемиологические требования к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организациям воспитания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обучения, отдыха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оздоровления детей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молодежи»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позволяет реализовывать образовательные программы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полном объеме в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соответствии с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ФГОС ДО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ФОП ДО.</w:t>
      </w:r>
    </w:p>
    <w:p w14:paraId="CD01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Детский сад укомплектован достаточным количеством педагогических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иных работников, которые имеют высокую квалификацию и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регулярно проходят повышение квалификации, что обеспечивает результативность образовательной деятельности.</w:t>
      </w:r>
    </w:p>
    <w:p w14:paraId="CE01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Общий вывод.</w:t>
      </w:r>
    </w:p>
    <w:p w14:paraId="CF010000">
      <w:pPr>
        <w:ind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D0010000">
      <w:pPr>
        <w:ind/>
        <w:contextualSpacing w:val="1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b w:val="1"/>
          <w:sz w:val="28"/>
        </w:rPr>
        <w:t>Вывод:</w:t>
      </w:r>
    </w:p>
    <w:p w14:paraId="D1010000">
      <w:pPr>
        <w:ind/>
        <w:contextualSpacing w:val="1"/>
        <w:jc w:val="both"/>
        <w:rPr>
          <w:sz w:val="28"/>
        </w:rPr>
      </w:pPr>
      <w:r>
        <w:rPr>
          <w:sz w:val="28"/>
        </w:rPr>
        <w:t>Таким образом, детский сад стабильно функционирует и развивается, выполняя социальный заказ родителей воспитанников, общественности. Осно</w:t>
      </w:r>
      <w:r>
        <w:rPr>
          <w:sz w:val="28"/>
        </w:rPr>
        <w:t>вным критерием оценки этой деяте</w:t>
      </w:r>
      <w:r>
        <w:rPr>
          <w:sz w:val="28"/>
        </w:rPr>
        <w:t>льности является выполнение муниципального заказа.</w:t>
      </w:r>
      <w:r>
        <w:rPr>
          <w:sz w:val="28"/>
        </w:rPr>
        <w:t xml:space="preserve"> </w:t>
      </w:r>
    </w:p>
    <w:p w14:paraId="D2010000">
      <w:pPr>
        <w:ind/>
        <w:contextualSpacing w:val="1"/>
        <w:rPr>
          <w:sz w:val="28"/>
        </w:rPr>
      </w:pPr>
      <w:r>
        <w:rPr>
          <w:sz w:val="28"/>
        </w:rPr>
        <w:t>Перспективы:</w:t>
      </w:r>
    </w:p>
    <w:p w14:paraId="D3010000">
      <w:pPr>
        <w:ind/>
        <w:contextualSpacing w:val="1"/>
        <w:rPr>
          <w:sz w:val="28"/>
        </w:rPr>
      </w:pPr>
      <w:r>
        <w:rPr>
          <w:sz w:val="28"/>
        </w:rPr>
        <w:t>1. Разработать модель эффективного управления для повышения качества оказываемых образ</w:t>
      </w:r>
      <w:r>
        <w:rPr>
          <w:sz w:val="28"/>
        </w:rPr>
        <w:t>овательных услуг.</w:t>
      </w:r>
    </w:p>
    <w:p w14:paraId="D4010000">
      <w:pPr>
        <w:ind/>
        <w:contextualSpacing w:val="1"/>
        <w:rPr>
          <w:sz w:val="28"/>
        </w:rPr>
      </w:pPr>
      <w:r>
        <w:rPr>
          <w:sz w:val="28"/>
        </w:rPr>
        <w:t>2. Обобщить и транслировать опыт работы детского сада на областном и федеральном уровнях.</w:t>
      </w:r>
    </w:p>
    <w:p w14:paraId="D5010000">
      <w:pPr>
        <w:ind/>
        <w:contextualSpacing w:val="1"/>
        <w:rPr>
          <w:sz w:val="28"/>
        </w:rPr>
      </w:pPr>
      <w:r>
        <w:rPr>
          <w:sz w:val="28"/>
        </w:rPr>
        <w:t xml:space="preserve"> 3. Продолжать реализацию мероприятий со всеми участниками образовательных отношений.</w:t>
      </w:r>
    </w:p>
    <w:p w14:paraId="D6010000">
      <w:pPr>
        <w:ind/>
        <w:contextualSpacing w:val="1"/>
        <w:rPr>
          <w:sz w:val="28"/>
        </w:rPr>
      </w:pPr>
      <w:r>
        <w:rPr>
          <w:sz w:val="28"/>
        </w:rPr>
        <w:t>4. Дополнять развивающую среду на игровых прогулочных площадках, в образовательном пространстве ДОУ.</w:t>
      </w:r>
    </w:p>
    <w:p w14:paraId="D7010000">
      <w:pPr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</w:p>
    <w:sectPr>
      <w:footerReference r:id="rId1" w:type="default"/>
      <w:pgSz w:h="16839" w:orient="portrait" w:w="11907"/>
      <w:pgMar w:bottom="1440" w:footer="720" w:gutter="0" w:header="720" w:left="1157" w:right="992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right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ind w:hanging="360" w:left="108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80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52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24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9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68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40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12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84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2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7"/>
      <w:numFmt w:val="decimal"/>
      <w:lvlText w:val="%3."/>
      <w:lvlJc w:val="left"/>
      <w:pPr>
        <w:ind w:hanging="360" w:left="2160"/>
      </w:p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Autospacing="on" w:beforeAutospacing="on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6" w:type="paragraph">
    <w:name w:val="toc 2"/>
    <w:next w:val="Style_4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er"/>
    <w:basedOn w:val="Style_4"/>
    <w:link w:val="Style_12_ch"/>
    <w:pPr>
      <w:tabs>
        <w:tab w:leader="none" w:pos="4677" w:val="center"/>
        <w:tab w:leader="none" w:pos="9355" w:val="right"/>
      </w:tabs>
      <w:spacing w:after="0" w:before="0"/>
      <w:ind/>
    </w:pPr>
  </w:style>
  <w:style w:styleId="Style_12_ch" w:type="character">
    <w:name w:val="header"/>
    <w:basedOn w:val="Style_4_ch"/>
    <w:link w:val="Style_12"/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2" w:type="paragraph">
    <w:name w:val="List Paragraph"/>
    <w:basedOn w:val="Style_4"/>
    <w:link w:val="Style_2_ch"/>
    <w:pPr>
      <w:ind w:firstLine="0" w:left="720"/>
      <w:contextualSpacing w:val="1"/>
    </w:pPr>
  </w:style>
  <w:style w:styleId="Style_2_ch" w:type="character">
    <w:name w:val="List Paragraph"/>
    <w:basedOn w:val="Style_4_ch"/>
    <w:link w:val="Style_2"/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Balloon Text"/>
    <w:basedOn w:val="Style_4"/>
    <w:link w:val="Style_15_ch"/>
    <w:pPr>
      <w:spacing w:after="0" w:before="0"/>
      <w:ind/>
    </w:pPr>
    <w:rPr>
      <w:rFonts w:ascii="Segoe UI" w:hAnsi="Segoe UI"/>
      <w:sz w:val="18"/>
    </w:rPr>
  </w:style>
  <w:style w:styleId="Style_15_ch" w:type="character">
    <w:name w:val="Balloon Text"/>
    <w:basedOn w:val="Style_4_ch"/>
    <w:link w:val="Style_15"/>
    <w:rPr>
      <w:rFonts w:ascii="Segoe UI" w:hAnsi="Segoe UI"/>
      <w:sz w:val="18"/>
    </w:rPr>
  </w:style>
  <w:style w:styleId="Style_16" w:type="paragraph">
    <w:name w:val="heading 1"/>
    <w:basedOn w:val="Style_4"/>
    <w:next w:val="Style_4"/>
    <w:link w:val="Style_16_ch"/>
    <w:uiPriority w:val="9"/>
    <w:qFormat/>
    <w:pPr>
      <w:keepNext w:val="1"/>
      <w:keepLines w:val="1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6_ch" w:type="character">
    <w:name w:val="heading 1"/>
    <w:basedOn w:val="Style_4_ch"/>
    <w:link w:val="Style_16"/>
    <w:rPr>
      <w:rFonts w:asciiTheme="majorAscii" w:hAnsiTheme="majorHAnsi"/>
      <w:b w:val="1"/>
      <w:color w:themeColor="accent1" w:themeShade="BF" w:val="376092"/>
      <w:sz w:val="28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4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5" w:type="paragraph">
    <w:name w:val="No Spacing"/>
    <w:link w:val="Style_5_ch"/>
    <w:pPr>
      <w:spacing w:after="0" w:before="0"/>
      <w:ind/>
    </w:pPr>
  </w:style>
  <w:style w:styleId="Style_5_ch" w:type="character">
    <w:name w:val="No Spacing"/>
    <w:link w:val="Style_5"/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spacing w:after="0" w:before="0"/>
      <w:ind/>
    </w:pPr>
  </w:style>
  <w:style w:styleId="Style_1_ch" w:type="character">
    <w:name w:val="footer"/>
    <w:basedOn w:val="Style_4_ch"/>
    <w:link w:val="Style_1"/>
  </w:style>
  <w:style w:styleId="Style_21" w:type="paragraph">
    <w:name w:val="toc 9"/>
    <w:next w:val="Style_4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table">
    <w:name w:val="Table Grid"/>
    <w:basedOn w:val="Style_3"/>
    <w:pPr>
      <w:spacing w:after="0" w:before="0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2025-04-20T16:23:57Z</dcterms:modified>
</cp:coreProperties>
</file>